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83A5" w14:textId="06967C28" w:rsidR="003D6944" w:rsidRDefault="00B570A7" w:rsidP="003D694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93E59" wp14:editId="5BE91360">
                <wp:simplePos x="0" y="0"/>
                <wp:positionH relativeFrom="column">
                  <wp:posOffset>-129540</wp:posOffset>
                </wp:positionH>
                <wp:positionV relativeFrom="paragraph">
                  <wp:posOffset>-228600</wp:posOffset>
                </wp:positionV>
                <wp:extent cx="5127625" cy="9563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69D90" w14:textId="77777777" w:rsidR="00B12DBA" w:rsidRPr="00B570A7" w:rsidRDefault="00B12DBA" w:rsidP="003D69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</w:pPr>
                            <w:r w:rsidRPr="00B570A7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  <w:t>Florida Department of Economic Opportunity</w:t>
                            </w:r>
                          </w:p>
                          <w:p w14:paraId="51A716E0" w14:textId="77777777" w:rsidR="00B570A7" w:rsidRDefault="003D6944" w:rsidP="00B570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</w:pPr>
                            <w:r w:rsidRPr="00B570A7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5E7B" w:rsidRPr="00B570A7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  <w:t>Trade Adjustment Assistance</w:t>
                            </w:r>
                          </w:p>
                          <w:p w14:paraId="28F76937" w14:textId="301285E3" w:rsidR="003D6944" w:rsidRPr="00B570A7" w:rsidRDefault="0023594C" w:rsidP="00B570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</w:pPr>
                            <w:r w:rsidRPr="00B570A7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6"/>
                                <w:szCs w:val="36"/>
                              </w:rPr>
                              <w:t>Co-Enrollment Job Aid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93E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2pt;margin-top:-18pt;width:403.75pt;height: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" filled="f" fillcolor="#1c4253" stroked="f" strokecolor="black [0]" strokeweight="2pt">
                <v:textbox inset="2.88pt,2.88pt,2.88pt,2.88pt">
                  <w:txbxContent>
                    <w:p w14:paraId="0EA69D90" w14:textId="77777777" w:rsidR="00B12DBA" w:rsidRPr="00B570A7" w:rsidRDefault="00B12DBA" w:rsidP="003D694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</w:pPr>
                      <w:r w:rsidRPr="00B570A7"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  <w:t>Florida Department of Economic Opportunity</w:t>
                      </w:r>
                    </w:p>
                    <w:p w14:paraId="51A716E0" w14:textId="77777777" w:rsidR="00B570A7" w:rsidRDefault="003D6944" w:rsidP="00B570A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</w:pPr>
                      <w:r w:rsidRPr="00B570A7"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  <w:t xml:space="preserve"> </w:t>
                      </w:r>
                      <w:r w:rsidR="00FE5E7B" w:rsidRPr="00B570A7"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  <w:t>Trade Adjustment Assistance</w:t>
                      </w:r>
                    </w:p>
                    <w:p w14:paraId="28F76937" w14:textId="301285E3" w:rsidR="003D6944" w:rsidRPr="00B570A7" w:rsidRDefault="0023594C" w:rsidP="00B570A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</w:pPr>
                      <w:r w:rsidRPr="00B570A7">
                        <w:rPr>
                          <w:rFonts w:ascii="Arial" w:hAnsi="Arial" w:cs="Arial"/>
                          <w:b/>
                          <w:bCs/>
                          <w:color w:val="1C4253"/>
                          <w:sz w:val="36"/>
                          <w:szCs w:val="36"/>
                        </w:rPr>
                        <w:t>Co-Enrollment Job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20F6B" wp14:editId="2484774B">
                <wp:simplePos x="0" y="0"/>
                <wp:positionH relativeFrom="column">
                  <wp:posOffset>2100898</wp:posOffset>
                </wp:positionH>
                <wp:positionV relativeFrom="paragraph">
                  <wp:posOffset>-1615123</wp:posOffset>
                </wp:positionV>
                <wp:extent cx="167640" cy="4967605"/>
                <wp:effectExtent l="317" t="0" r="4128" b="4127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" cy="4967605"/>
                        </a:xfrm>
                        <a:prstGeom prst="rect">
                          <a:avLst/>
                        </a:prstGeom>
                        <a:solidFill>
                          <a:srgbClr val="003F5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3E2AA" id="Rectangle 3" o:spid="_x0000_s1026" style="position:absolute;margin-left:165.45pt;margin-top:-127.2pt;width:13.2pt;height:391.1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" fillcolor="#003f5d" stroked="f">
                <v:textbox inset="2.88pt,2.88pt,2.88pt,2.88pt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CC862" wp14:editId="58BA93AE">
                <wp:simplePos x="0" y="0"/>
                <wp:positionH relativeFrom="column">
                  <wp:posOffset>5596858</wp:posOffset>
                </wp:positionH>
                <wp:positionV relativeFrom="paragraph">
                  <wp:posOffset>-615219</wp:posOffset>
                </wp:positionV>
                <wp:extent cx="168402" cy="2967926"/>
                <wp:effectExtent l="0" t="889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402" cy="2967926"/>
                        </a:xfrm>
                        <a:prstGeom prst="rect">
                          <a:avLst/>
                        </a:prstGeom>
                        <a:solidFill>
                          <a:srgbClr val="96C93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B9DD" id="Rectangle 3" o:spid="_x0000_s1026" style="position:absolute;margin-left:440.7pt;margin-top:-48.45pt;width:13.25pt;height:233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" fillcolor="#96c93f" stroked="f">
                <v:textbox inset="2.88pt,2.88pt,2.88pt,2.88pt"/>
              </v:rect>
            </w:pict>
          </mc:Fallback>
        </mc:AlternateContent>
      </w:r>
      <w:r w:rsidR="003D6944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350ADDC2" wp14:editId="3D6202B5">
            <wp:simplePos x="0" y="0"/>
            <wp:positionH relativeFrom="column">
              <wp:posOffset>5157813</wp:posOffset>
            </wp:positionH>
            <wp:positionV relativeFrom="paragraph">
              <wp:posOffset>-320777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C3CE5" w14:textId="15D254D7" w:rsidR="003D6944" w:rsidRDefault="003D6944" w:rsidP="003D6944">
      <w:pPr>
        <w:rPr>
          <w:b/>
          <w:sz w:val="24"/>
        </w:rPr>
      </w:pPr>
    </w:p>
    <w:p w14:paraId="3D08F5D5" w14:textId="412F60B1" w:rsidR="003D6944" w:rsidRDefault="003D6944" w:rsidP="003D6944">
      <w:pPr>
        <w:rPr>
          <w:b/>
          <w:sz w:val="24"/>
        </w:rPr>
      </w:pPr>
    </w:p>
    <w:p w14:paraId="1BCBC1A6" w14:textId="5DF175A4" w:rsidR="003D6944" w:rsidRDefault="003D6944" w:rsidP="003D6944">
      <w:pPr>
        <w:spacing w:line="256" w:lineRule="auto"/>
        <w:rPr>
          <w:rFonts w:ascii="Arial" w:hAnsi="Arial" w:cs="Arial"/>
        </w:rPr>
      </w:pPr>
    </w:p>
    <w:p w14:paraId="65471656" w14:textId="51FE975A" w:rsidR="00536008" w:rsidRPr="00FF51E4" w:rsidRDefault="00536008" w:rsidP="00536008">
      <w:pPr>
        <w:pStyle w:val="BodyText"/>
        <w:spacing w:before="63" w:line="237" w:lineRule="auto"/>
        <w:ind w:left="396" w:right="629"/>
        <w:jc w:val="both"/>
        <w:rPr>
          <w:rFonts w:asciiTheme="minorHAnsi" w:hAnsiTheme="minorHAnsi" w:cstheme="minorHAnsi"/>
          <w:sz w:val="22"/>
          <w:szCs w:val="22"/>
        </w:rPr>
      </w:pPr>
      <w:r w:rsidRPr="00FF51E4">
        <w:rPr>
          <w:rFonts w:asciiTheme="minorHAnsi" w:hAnsiTheme="minorHAnsi" w:cstheme="minorHAnsi"/>
          <w:sz w:val="22"/>
          <w:szCs w:val="22"/>
        </w:rPr>
        <w:t>In accordance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Training</w:t>
        </w:r>
      </w:hyperlink>
      <w:r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and Employment Guidance Letter (TEGL) 04-20</w:t>
      </w:r>
      <w:r>
        <w:rPr>
          <w:rFonts w:asciiTheme="minorHAnsi" w:hAnsiTheme="minorHAnsi" w:cstheme="minorHAnsi"/>
          <w:sz w:val="22"/>
          <w:szCs w:val="22"/>
        </w:rPr>
        <w:t>, co</w:t>
      </w:r>
      <w:r w:rsidRPr="00FF51E4">
        <w:rPr>
          <w:rFonts w:asciiTheme="minorHAnsi" w:hAnsiTheme="minorHAnsi" w:cstheme="minorHAnsi"/>
          <w:sz w:val="22"/>
          <w:szCs w:val="22"/>
        </w:rPr>
        <w:t xml:space="preserve">-enrollment </w:t>
      </w:r>
      <w:r>
        <w:rPr>
          <w:rFonts w:asciiTheme="minorHAnsi" w:hAnsiTheme="minorHAnsi" w:cstheme="minorHAnsi"/>
          <w:sz w:val="22"/>
          <w:szCs w:val="22"/>
        </w:rPr>
        <w:t xml:space="preserve">of Trade Adjustment Assistance (TAA) participants in </w:t>
      </w:r>
      <w:r w:rsidRPr="0037434D">
        <w:rPr>
          <w:rFonts w:asciiTheme="minorHAnsi" w:hAnsiTheme="minorHAnsi" w:cstheme="minorHAnsi"/>
          <w:sz w:val="22"/>
          <w:szCs w:val="22"/>
        </w:rPr>
        <w:t xml:space="preserve">Workforce Innovation and Opportunity Act </w:t>
      </w:r>
      <w:r>
        <w:rPr>
          <w:rFonts w:asciiTheme="minorHAnsi" w:hAnsiTheme="minorHAnsi" w:cstheme="minorHAnsi"/>
          <w:sz w:val="22"/>
          <w:szCs w:val="22"/>
        </w:rPr>
        <w:t xml:space="preserve">(WIOA) </w:t>
      </w:r>
      <w:r w:rsidRPr="0037434D">
        <w:rPr>
          <w:rFonts w:asciiTheme="minorHAnsi" w:hAnsiTheme="minorHAnsi" w:cstheme="minorHAnsi"/>
          <w:sz w:val="22"/>
          <w:szCs w:val="22"/>
        </w:rPr>
        <w:t xml:space="preserve">Dislocated Worker (DW) </w:t>
      </w:r>
      <w:r w:rsidRPr="00FF51E4">
        <w:rPr>
          <w:rFonts w:asciiTheme="minorHAnsi" w:hAnsiTheme="minorHAnsi" w:cstheme="minorHAnsi"/>
          <w:sz w:val="22"/>
          <w:szCs w:val="22"/>
        </w:rPr>
        <w:t xml:space="preserve">is required unless the affected worker is not eligible or declines. </w:t>
      </w:r>
      <w:r>
        <w:rPr>
          <w:rFonts w:asciiTheme="minorHAnsi" w:hAnsiTheme="minorHAnsi" w:cstheme="minorHAnsi"/>
          <w:sz w:val="22"/>
          <w:szCs w:val="22"/>
        </w:rPr>
        <w:t>The services provided shall be</w:t>
      </w:r>
      <w:r w:rsidRPr="00FF51E4">
        <w:rPr>
          <w:rFonts w:asciiTheme="minorHAnsi" w:hAnsiTheme="minorHAnsi" w:cstheme="minorHAnsi"/>
          <w:sz w:val="22"/>
          <w:szCs w:val="22"/>
        </w:rPr>
        <w:t xml:space="preserve"> based on the </w:t>
      </w:r>
      <w:r>
        <w:rPr>
          <w:rFonts w:asciiTheme="minorHAnsi" w:hAnsiTheme="minorHAnsi" w:cstheme="minorHAnsi"/>
          <w:sz w:val="22"/>
          <w:szCs w:val="22"/>
        </w:rPr>
        <w:t>customer’s</w:t>
      </w:r>
      <w:r w:rsidRPr="00FF51E4">
        <w:rPr>
          <w:rFonts w:asciiTheme="minorHAnsi" w:hAnsiTheme="minorHAnsi" w:cstheme="minorHAnsi"/>
          <w:sz w:val="22"/>
          <w:szCs w:val="22"/>
        </w:rPr>
        <w:t xml:space="preserve"> needs. This </w:t>
      </w:r>
      <w:r>
        <w:rPr>
          <w:rFonts w:asciiTheme="minorHAnsi" w:hAnsiTheme="minorHAnsi" w:cstheme="minorHAnsi"/>
          <w:sz w:val="22"/>
          <w:szCs w:val="22"/>
        </w:rPr>
        <w:t>job aid</w:t>
      </w:r>
      <w:r w:rsidRPr="00FF51E4">
        <w:rPr>
          <w:rFonts w:asciiTheme="minorHAnsi" w:hAnsiTheme="minorHAnsi" w:cstheme="minorHAnsi"/>
          <w:sz w:val="22"/>
          <w:szCs w:val="22"/>
        </w:rPr>
        <w:t xml:space="preserve"> gives general guidance on what services are a possibility according to each program</w:t>
      </w:r>
      <w:r>
        <w:rPr>
          <w:rFonts w:asciiTheme="minorHAnsi" w:hAnsiTheme="minorHAnsi" w:cstheme="minorHAnsi"/>
          <w:sz w:val="22"/>
          <w:szCs w:val="22"/>
        </w:rPr>
        <w:t>.</w:t>
      </w:r>
      <w:r w:rsidR="00022FAF">
        <w:rPr>
          <w:rFonts w:asciiTheme="minorHAnsi" w:hAnsiTheme="minorHAnsi" w:cstheme="minorHAnsi"/>
          <w:sz w:val="22"/>
          <w:szCs w:val="22"/>
        </w:rPr>
        <w:t xml:space="preserve"> WIOA DW</w:t>
      </w:r>
      <w:r w:rsidR="00AC17A9">
        <w:rPr>
          <w:rFonts w:asciiTheme="minorHAnsi" w:hAnsiTheme="minorHAnsi" w:cstheme="minorHAnsi"/>
          <w:sz w:val="22"/>
          <w:szCs w:val="22"/>
        </w:rPr>
        <w:t xml:space="preserve"> available</w:t>
      </w:r>
      <w:r w:rsidR="00022FAF">
        <w:rPr>
          <w:rFonts w:asciiTheme="minorHAnsi" w:hAnsiTheme="minorHAnsi" w:cstheme="minorHAnsi"/>
          <w:sz w:val="22"/>
          <w:szCs w:val="22"/>
        </w:rPr>
        <w:t xml:space="preserve"> services may vary by region, funding, and local board policy. </w:t>
      </w:r>
    </w:p>
    <w:p w14:paraId="7330BC34" w14:textId="77777777" w:rsidR="00536008" w:rsidRPr="00FF51E4" w:rsidRDefault="00536008" w:rsidP="00536008">
      <w:pPr>
        <w:pStyle w:val="BodyText"/>
        <w:spacing w:before="63" w:line="237" w:lineRule="auto"/>
        <w:ind w:left="396" w:right="629"/>
        <w:jc w:val="both"/>
        <w:rPr>
          <w:rFonts w:asciiTheme="minorHAnsi" w:hAnsiTheme="minorHAnsi" w:cstheme="minorHAnsi"/>
          <w:sz w:val="22"/>
          <w:szCs w:val="22"/>
        </w:rPr>
      </w:pPr>
    </w:p>
    <w:p w14:paraId="2FB1045D" w14:textId="264BAD95" w:rsidR="00536008" w:rsidRPr="00FF51E4" w:rsidRDefault="00536008" w:rsidP="00536008">
      <w:pPr>
        <w:pStyle w:val="BodyText"/>
        <w:spacing w:before="63" w:line="237" w:lineRule="auto"/>
        <w:ind w:left="396" w:right="629"/>
        <w:jc w:val="both"/>
        <w:rPr>
          <w:rFonts w:asciiTheme="minorHAnsi" w:hAnsiTheme="minorHAnsi" w:cstheme="minorHAnsi"/>
          <w:sz w:val="22"/>
          <w:szCs w:val="22"/>
        </w:rPr>
      </w:pPr>
      <w:r w:rsidRPr="00FF51E4">
        <w:rPr>
          <w:rFonts w:asciiTheme="minorHAnsi" w:hAnsiTheme="minorHAnsi" w:cstheme="minorHAnsi"/>
          <w:sz w:val="22"/>
          <w:szCs w:val="22"/>
        </w:rPr>
        <w:t xml:space="preserve">This document is not all inclusive of the services and benefits within the TAA and </w:t>
      </w:r>
      <w:bookmarkStart w:id="0" w:name="_Hlk67471210"/>
      <w:r>
        <w:rPr>
          <w:rFonts w:asciiTheme="minorHAnsi" w:hAnsiTheme="minorHAnsi" w:cstheme="minorHAnsi"/>
          <w:sz w:val="22"/>
          <w:szCs w:val="22"/>
        </w:rPr>
        <w:t xml:space="preserve">WIOA DW </w:t>
      </w:r>
      <w:bookmarkEnd w:id="0"/>
      <w:r w:rsidRPr="00FF51E4">
        <w:rPr>
          <w:rFonts w:asciiTheme="minorHAnsi" w:hAnsiTheme="minorHAnsi" w:cstheme="minorHAnsi"/>
          <w:sz w:val="22"/>
          <w:szCs w:val="22"/>
        </w:rPr>
        <w:t xml:space="preserve">programs. To ensure program compliance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FF51E4">
        <w:rPr>
          <w:rFonts w:asciiTheme="minorHAnsi" w:hAnsiTheme="minorHAnsi" w:cstheme="minorHAnsi"/>
          <w:sz w:val="22"/>
          <w:szCs w:val="22"/>
        </w:rPr>
        <w:t xml:space="preserve"> DW and TAA</w:t>
      </w:r>
      <w:r>
        <w:rPr>
          <w:rFonts w:asciiTheme="minorHAnsi" w:hAnsiTheme="minorHAnsi" w:cstheme="minorHAnsi"/>
          <w:sz w:val="22"/>
          <w:szCs w:val="22"/>
        </w:rPr>
        <w:t>, it is</w:t>
      </w:r>
      <w:r w:rsidRPr="00FF51E4">
        <w:rPr>
          <w:rFonts w:asciiTheme="minorHAnsi" w:hAnsiTheme="minorHAnsi" w:cstheme="minorHAnsi"/>
          <w:sz w:val="22"/>
          <w:szCs w:val="22"/>
        </w:rPr>
        <w:t xml:space="preserve"> necessary for </w:t>
      </w:r>
      <w:r>
        <w:rPr>
          <w:rFonts w:asciiTheme="minorHAnsi" w:hAnsiTheme="minorHAnsi" w:cstheme="minorHAnsi"/>
          <w:sz w:val="22"/>
          <w:szCs w:val="22"/>
        </w:rPr>
        <w:t>Local TAA Coordinator</w:t>
      </w:r>
      <w:r w:rsidRPr="00FF51E4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Dislocated Worker staff</w:t>
      </w:r>
      <w:r w:rsidRPr="00FF51E4">
        <w:rPr>
          <w:rFonts w:asciiTheme="minorHAnsi" w:hAnsiTheme="minorHAnsi" w:cstheme="minorHAnsi"/>
          <w:sz w:val="22"/>
          <w:szCs w:val="22"/>
        </w:rPr>
        <w:t xml:space="preserve"> to </w:t>
      </w:r>
      <w:r w:rsidR="00AC17A9">
        <w:rPr>
          <w:rFonts w:asciiTheme="minorHAnsi" w:hAnsiTheme="minorHAnsi" w:cstheme="minorHAnsi"/>
          <w:sz w:val="22"/>
          <w:szCs w:val="22"/>
        </w:rPr>
        <w:t xml:space="preserve">communicate and </w:t>
      </w:r>
      <w:r w:rsidRPr="00FF51E4">
        <w:rPr>
          <w:rFonts w:asciiTheme="minorHAnsi" w:hAnsiTheme="minorHAnsi" w:cstheme="minorHAnsi"/>
          <w:sz w:val="22"/>
          <w:szCs w:val="22"/>
        </w:rPr>
        <w:t>verify which program will pay for any benefits and support service</w:t>
      </w:r>
      <w:r w:rsidR="00AC17A9">
        <w:rPr>
          <w:rFonts w:asciiTheme="minorHAnsi" w:hAnsiTheme="minorHAnsi" w:cstheme="minorHAnsi"/>
          <w:sz w:val="22"/>
          <w:szCs w:val="22"/>
        </w:rPr>
        <w:t>s</w:t>
      </w:r>
      <w:r w:rsidRPr="00FF51E4">
        <w:rPr>
          <w:rFonts w:asciiTheme="minorHAnsi" w:hAnsiTheme="minorHAnsi" w:cstheme="minorHAnsi"/>
          <w:sz w:val="22"/>
          <w:szCs w:val="22"/>
        </w:rPr>
        <w:t xml:space="preserve"> prior to </w:t>
      </w:r>
      <w:r w:rsidR="00AC17A9">
        <w:rPr>
          <w:rFonts w:asciiTheme="minorHAnsi" w:hAnsiTheme="minorHAnsi" w:cstheme="minorHAnsi"/>
          <w:sz w:val="22"/>
          <w:szCs w:val="22"/>
        </w:rPr>
        <w:t xml:space="preserve">approving and </w:t>
      </w:r>
      <w:r w:rsidRPr="00FF51E4">
        <w:rPr>
          <w:rFonts w:asciiTheme="minorHAnsi" w:hAnsiTheme="minorHAnsi" w:cstheme="minorHAnsi"/>
          <w:sz w:val="22"/>
          <w:szCs w:val="22"/>
        </w:rPr>
        <w:t xml:space="preserve">providing the benefits and services. </w:t>
      </w:r>
    </w:p>
    <w:p w14:paraId="63C74A2B" w14:textId="0D9C12F2" w:rsidR="0023594C" w:rsidRPr="00FF51E4" w:rsidRDefault="0023594C" w:rsidP="0023594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705"/>
        <w:gridCol w:w="3690"/>
      </w:tblGrid>
      <w:tr w:rsidR="0023594C" w:rsidRPr="00FF51E4" w14:paraId="0FB8890F" w14:textId="77777777" w:rsidTr="00BE4354">
        <w:trPr>
          <w:trHeight w:val="585"/>
          <w:jc w:val="center"/>
        </w:trPr>
        <w:tc>
          <w:tcPr>
            <w:tcW w:w="2590" w:type="dxa"/>
            <w:shd w:val="clear" w:color="auto" w:fill="043F5C"/>
            <w:vAlign w:val="center"/>
          </w:tcPr>
          <w:p w14:paraId="6F755073" w14:textId="34474BA7" w:rsidR="0023594C" w:rsidRPr="00BE4354" w:rsidRDefault="00BE4354" w:rsidP="00BE4354">
            <w:pPr>
              <w:pStyle w:val="TableParagraph"/>
              <w:spacing w:line="273" w:lineRule="exact"/>
              <w:ind w:left="0" w:right="13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4354">
              <w:rPr>
                <w:rFonts w:asciiTheme="minorHAnsi" w:hAnsiTheme="minorHAnsi" w:cstheme="minorHAnsi"/>
                <w:b/>
                <w:sz w:val="28"/>
                <w:szCs w:val="28"/>
              </w:rPr>
              <w:t>SERVICE</w:t>
            </w:r>
          </w:p>
        </w:tc>
        <w:tc>
          <w:tcPr>
            <w:tcW w:w="3705" w:type="dxa"/>
            <w:shd w:val="clear" w:color="auto" w:fill="043F5C"/>
            <w:vAlign w:val="center"/>
          </w:tcPr>
          <w:p w14:paraId="3EE2878A" w14:textId="2DCF9BC8" w:rsidR="0023594C" w:rsidRPr="00BE4354" w:rsidRDefault="00BE4354" w:rsidP="00EB19CA">
            <w:pPr>
              <w:pStyle w:val="TableParagraph"/>
              <w:spacing w:line="292" w:lineRule="exact"/>
              <w:ind w:left="0" w:right="8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4354">
              <w:rPr>
                <w:rFonts w:asciiTheme="minorHAnsi" w:hAnsiTheme="minorHAnsi" w:cstheme="minorHAnsi"/>
                <w:b/>
                <w:sz w:val="28"/>
                <w:szCs w:val="28"/>
              </w:rPr>
              <w:t>DISLOCATED WORKER</w:t>
            </w:r>
          </w:p>
        </w:tc>
        <w:tc>
          <w:tcPr>
            <w:tcW w:w="3690" w:type="dxa"/>
            <w:shd w:val="clear" w:color="auto" w:fill="043F5C"/>
            <w:vAlign w:val="bottom"/>
          </w:tcPr>
          <w:p w14:paraId="02711738" w14:textId="77777777" w:rsidR="00BE4354" w:rsidRDefault="00BE4354" w:rsidP="00BE4354">
            <w:pPr>
              <w:pStyle w:val="TableParagraph"/>
              <w:spacing w:line="292" w:lineRule="exact"/>
              <w:ind w:left="84" w:right="8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767D79" w14:textId="26B17F65" w:rsidR="0023594C" w:rsidRPr="00BE4354" w:rsidRDefault="00BE4354" w:rsidP="00EB19CA">
            <w:pPr>
              <w:pStyle w:val="TableParagraph"/>
              <w:spacing w:line="292" w:lineRule="exact"/>
              <w:ind w:left="84" w:right="8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4354">
              <w:rPr>
                <w:rFonts w:asciiTheme="minorHAnsi" w:hAnsiTheme="minorHAnsi" w:cstheme="minorHAnsi"/>
                <w:b/>
                <w:sz w:val="28"/>
                <w:szCs w:val="28"/>
              </w:rPr>
              <w:t>TRADE ADJUSTMENT ASSISTANCE</w:t>
            </w:r>
          </w:p>
          <w:p w14:paraId="43B84840" w14:textId="77777777" w:rsidR="0023594C" w:rsidRPr="00BE4354" w:rsidRDefault="0023594C" w:rsidP="00BE4354">
            <w:pPr>
              <w:pStyle w:val="TableParagraph"/>
              <w:spacing w:line="273" w:lineRule="exact"/>
              <w:ind w:left="86" w:right="8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594C" w:rsidRPr="00FF51E4" w14:paraId="5ADA650F" w14:textId="77777777" w:rsidTr="00725783">
        <w:trPr>
          <w:trHeight w:val="587"/>
          <w:jc w:val="center"/>
        </w:trPr>
        <w:tc>
          <w:tcPr>
            <w:tcW w:w="2590" w:type="dxa"/>
          </w:tcPr>
          <w:p w14:paraId="77080D0B" w14:textId="77777777" w:rsidR="00BE4354" w:rsidRDefault="002C0E0E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Job- Readiness</w:t>
            </w:r>
          </w:p>
          <w:p w14:paraId="356EB4B4" w14:textId="3ACA1EB0" w:rsidR="0023594C" w:rsidRPr="00DF78DC" w:rsidRDefault="0023594C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8DC">
              <w:rPr>
                <w:rFonts w:asciiTheme="minorHAnsi" w:hAnsiTheme="minorHAnsi" w:cstheme="minorHAnsi"/>
                <w:b/>
                <w:bCs/>
              </w:rPr>
              <w:t>Workshop</w:t>
            </w:r>
            <w:r w:rsidR="002C0E0E">
              <w:rPr>
                <w:rFonts w:asciiTheme="minorHAnsi" w:hAnsiTheme="minorHAnsi" w:cstheme="minorHAnsi"/>
                <w:b/>
                <w:bCs/>
              </w:rPr>
              <w:t>s</w:t>
            </w:r>
          </w:p>
          <w:p w14:paraId="73173654" w14:textId="582B2D5A" w:rsidR="0023594C" w:rsidRPr="00DF78DC" w:rsidRDefault="0023594C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05" w:type="dxa"/>
          </w:tcPr>
          <w:p w14:paraId="5C8C25A8" w14:textId="77777777" w:rsidR="0023594C" w:rsidRPr="00C445B3" w:rsidRDefault="0023594C" w:rsidP="0023594C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6ACC6E84" w14:textId="1FCD9B68" w:rsidR="00BE4354" w:rsidRDefault="0023594C" w:rsidP="004D123D">
            <w:pPr>
              <w:pStyle w:val="TableParagraph"/>
              <w:ind w:left="180" w:hanging="18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 xml:space="preserve"> Referrals to </w:t>
            </w:r>
            <w:r w:rsidR="00EB19CA">
              <w:rPr>
                <w:rFonts w:asciiTheme="minorHAnsi" w:hAnsiTheme="minorHAnsi" w:cstheme="minorHAnsi"/>
              </w:rPr>
              <w:t xml:space="preserve">job-readiness </w:t>
            </w:r>
            <w:r w:rsidR="00CB14B6">
              <w:rPr>
                <w:rFonts w:asciiTheme="minorHAnsi" w:hAnsiTheme="minorHAnsi" w:cstheme="minorHAnsi"/>
              </w:rPr>
              <w:t>w</w:t>
            </w:r>
            <w:r w:rsidRPr="00FF51E4">
              <w:rPr>
                <w:rFonts w:asciiTheme="minorHAnsi" w:hAnsiTheme="minorHAnsi" w:cstheme="minorHAnsi"/>
              </w:rPr>
              <w:t>orkshops</w:t>
            </w:r>
            <w:r w:rsidR="003D6A9C">
              <w:rPr>
                <w:rFonts w:asciiTheme="minorHAnsi" w:hAnsiTheme="minorHAnsi" w:cstheme="minorHAnsi"/>
              </w:rPr>
              <w:t>.</w:t>
            </w:r>
          </w:p>
          <w:p w14:paraId="078D82AA" w14:textId="66C576DA" w:rsidR="0023594C" w:rsidRPr="00FF51E4" w:rsidRDefault="00BE4354" w:rsidP="004D123D">
            <w:pPr>
              <w:pStyle w:val="TableParagraph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594C" w:rsidRPr="00FF51E4" w14:paraId="10900345" w14:textId="77777777" w:rsidTr="00BE4354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0763DE39" w14:textId="64CAED56" w:rsidR="0023594C" w:rsidRPr="00DF78DC" w:rsidRDefault="0023594C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8DC">
              <w:rPr>
                <w:rFonts w:asciiTheme="minorHAnsi" w:hAnsiTheme="minorHAnsi" w:cstheme="minorHAnsi"/>
                <w:b/>
                <w:bCs/>
              </w:rPr>
              <w:t>Support</w:t>
            </w:r>
            <w:r w:rsidR="003D6A9C" w:rsidRPr="00DF78DC">
              <w:rPr>
                <w:rFonts w:asciiTheme="minorHAnsi" w:hAnsiTheme="minorHAnsi" w:cstheme="minorHAnsi"/>
                <w:b/>
                <w:bCs/>
              </w:rPr>
              <w:t>ive</w:t>
            </w:r>
            <w:r w:rsidRPr="00DF78DC">
              <w:rPr>
                <w:rFonts w:asciiTheme="minorHAnsi" w:hAnsiTheme="minorHAnsi" w:cstheme="minorHAnsi"/>
                <w:b/>
                <w:bCs/>
              </w:rPr>
              <w:t xml:space="preserve"> Services</w:t>
            </w:r>
          </w:p>
        </w:tc>
        <w:tc>
          <w:tcPr>
            <w:tcW w:w="3705" w:type="dxa"/>
            <w:shd w:val="clear" w:color="auto" w:fill="C3D9E3"/>
          </w:tcPr>
          <w:p w14:paraId="196F1C2A" w14:textId="77777777" w:rsidR="0025068E" w:rsidRDefault="0025068E" w:rsidP="0025068E">
            <w:pPr>
              <w:pStyle w:val="TableParagraph"/>
              <w:numPr>
                <w:ilvl w:val="0"/>
                <w:numId w:val="15"/>
              </w:numPr>
              <w:spacing w:before="1" w:line="290" w:lineRule="atLeast"/>
              <w:ind w:right="120"/>
              <w:jc w:val="center"/>
              <w:rPr>
                <w:rFonts w:asciiTheme="minorHAnsi" w:hAnsiTheme="minorHAnsi" w:cstheme="minorHAnsi"/>
              </w:rPr>
            </w:pPr>
          </w:p>
          <w:p w14:paraId="1D50E828" w14:textId="2B849C5B" w:rsidR="0023594C" w:rsidRPr="00FF51E4" w:rsidRDefault="003D6A9C" w:rsidP="004D123D">
            <w:pPr>
              <w:pStyle w:val="TableParagraph"/>
              <w:spacing w:before="1" w:line="290" w:lineRule="atLeast"/>
              <w:ind w:righ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3594C" w:rsidRPr="00FF51E4">
              <w:rPr>
                <w:rFonts w:asciiTheme="minorHAnsi" w:hAnsiTheme="minorHAnsi" w:cstheme="minorHAnsi"/>
              </w:rPr>
              <w:t>rovided when necessary to enable individuals to participate in career service or training activities and unable to obtain through other programs providing services.</w:t>
            </w:r>
          </w:p>
          <w:p w14:paraId="43E709E4" w14:textId="2AF49905" w:rsidR="0023594C" w:rsidRPr="00FF51E4" w:rsidRDefault="0023594C" w:rsidP="004D123D">
            <w:pPr>
              <w:pStyle w:val="TableParagraph"/>
              <w:spacing w:before="1" w:line="290" w:lineRule="atLeast"/>
              <w:ind w:right="12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>L</w:t>
            </w:r>
            <w:r w:rsidR="003D6A9C">
              <w:rPr>
                <w:rFonts w:asciiTheme="minorHAnsi" w:hAnsiTheme="minorHAnsi" w:cstheme="minorHAnsi"/>
              </w:rPr>
              <w:t>WDBs must provide l</w:t>
            </w:r>
            <w:r w:rsidRPr="00FF51E4">
              <w:rPr>
                <w:rFonts w:asciiTheme="minorHAnsi" w:hAnsiTheme="minorHAnsi" w:cstheme="minorHAnsi"/>
              </w:rPr>
              <w:t>inkages to community services</w:t>
            </w:r>
            <w:r w:rsidR="003D6A9C">
              <w:rPr>
                <w:rFonts w:asciiTheme="minorHAnsi" w:hAnsiTheme="minorHAnsi" w:cstheme="minorHAnsi"/>
              </w:rPr>
              <w:t xml:space="preserve"> and community centers for support. </w:t>
            </w:r>
          </w:p>
        </w:tc>
        <w:tc>
          <w:tcPr>
            <w:tcW w:w="3690" w:type="dxa"/>
            <w:shd w:val="clear" w:color="auto" w:fill="C3D9E3"/>
          </w:tcPr>
          <w:p w14:paraId="7185CFD6" w14:textId="77777777" w:rsidR="00BE4354" w:rsidRDefault="0023594C" w:rsidP="004D123D">
            <w:pPr>
              <w:pStyle w:val="TableParagraph"/>
              <w:ind w:left="90" w:hanging="9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 xml:space="preserve"> </w:t>
            </w:r>
            <w:r w:rsidR="003D6A9C">
              <w:rPr>
                <w:rFonts w:asciiTheme="minorHAnsi" w:hAnsiTheme="minorHAnsi" w:cstheme="minorHAnsi"/>
              </w:rPr>
              <w:t>Referrals to support services and</w:t>
            </w:r>
          </w:p>
          <w:p w14:paraId="117354FC" w14:textId="7DA11980" w:rsidR="0023594C" w:rsidRPr="00FF51E4" w:rsidRDefault="00BE4354" w:rsidP="004D123D">
            <w:pPr>
              <w:pStyle w:val="TableParagraph"/>
              <w:ind w:left="9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D6A9C">
              <w:rPr>
                <w:rFonts w:asciiTheme="minorHAnsi" w:hAnsiTheme="minorHAnsi" w:cstheme="minorHAnsi"/>
              </w:rPr>
              <w:t>community support centers.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594C" w:rsidRPr="00FF51E4" w14:paraId="60BF1321" w14:textId="77777777" w:rsidTr="00725783">
        <w:trPr>
          <w:trHeight w:val="587"/>
          <w:jc w:val="center"/>
        </w:trPr>
        <w:tc>
          <w:tcPr>
            <w:tcW w:w="2590" w:type="dxa"/>
          </w:tcPr>
          <w:p w14:paraId="7FDA189F" w14:textId="46F34B87" w:rsidR="0023594C" w:rsidRPr="00DF78DC" w:rsidRDefault="0023594C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8DC">
              <w:rPr>
                <w:rFonts w:asciiTheme="minorHAnsi" w:hAnsiTheme="minorHAnsi" w:cstheme="minorHAnsi"/>
                <w:b/>
                <w:bCs/>
              </w:rPr>
              <w:t>Assistance with transportation</w:t>
            </w:r>
            <w:r w:rsidR="00EB19CA">
              <w:rPr>
                <w:rFonts w:asciiTheme="minorHAnsi" w:hAnsiTheme="minorHAnsi" w:cstheme="minorHAnsi"/>
                <w:b/>
                <w:bCs/>
              </w:rPr>
              <w:t>, gas, or mileage</w:t>
            </w:r>
          </w:p>
        </w:tc>
        <w:tc>
          <w:tcPr>
            <w:tcW w:w="3705" w:type="dxa"/>
          </w:tcPr>
          <w:p w14:paraId="2FB42689" w14:textId="77777777" w:rsidR="00EB19CA" w:rsidRPr="00EB19CA" w:rsidRDefault="00EB19CA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  <w:p w14:paraId="6CEF928E" w14:textId="7AA3E2B3" w:rsidR="0023594C" w:rsidRPr="00FF51E4" w:rsidRDefault="00EB19CA" w:rsidP="00EB19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  <w:color w:val="C00000"/>
              </w:rPr>
              <w:t>WIOA may provide gas cards or other assistance if eligible</w:t>
            </w:r>
            <w:r w:rsidRPr="00C445B3">
              <w:rPr>
                <w:rFonts w:cstheme="minorHAnsi"/>
                <w:b/>
                <w:bCs/>
                <w:color w:val="C00000"/>
              </w:rPr>
              <w:t>.</w:t>
            </w:r>
          </w:p>
        </w:tc>
        <w:tc>
          <w:tcPr>
            <w:tcW w:w="3690" w:type="dxa"/>
          </w:tcPr>
          <w:p w14:paraId="3DD64919" w14:textId="496BF8B6" w:rsidR="0023594C" w:rsidRPr="00FF51E4" w:rsidRDefault="0023594C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>During approved training</w:t>
            </w:r>
            <w:r w:rsidR="00EB19CA">
              <w:rPr>
                <w:rFonts w:asciiTheme="minorHAnsi" w:hAnsiTheme="minorHAnsi" w:cstheme="minorHAnsi"/>
              </w:rPr>
              <w:t xml:space="preserve">, </w:t>
            </w:r>
            <w:r w:rsidRPr="00FF51E4">
              <w:rPr>
                <w:rFonts w:asciiTheme="minorHAnsi" w:hAnsiTheme="minorHAnsi" w:cstheme="minorHAnsi"/>
              </w:rPr>
              <w:t xml:space="preserve">TAA </w:t>
            </w:r>
            <w:r w:rsidR="00EB19CA">
              <w:rPr>
                <w:rFonts w:asciiTheme="minorHAnsi" w:hAnsiTheme="minorHAnsi" w:cstheme="minorHAnsi"/>
              </w:rPr>
              <w:t>may</w:t>
            </w:r>
            <w:r w:rsidRPr="00FF51E4">
              <w:rPr>
                <w:rFonts w:asciiTheme="minorHAnsi" w:hAnsiTheme="minorHAnsi" w:cstheme="minorHAnsi"/>
              </w:rPr>
              <w:t xml:space="preserve"> assist with mileage</w:t>
            </w:r>
            <w:r w:rsidR="00EB19CA">
              <w:rPr>
                <w:rFonts w:asciiTheme="minorHAnsi" w:hAnsiTheme="minorHAnsi" w:cstheme="minorHAnsi"/>
              </w:rPr>
              <w:t xml:space="preserve"> </w:t>
            </w:r>
            <w:r w:rsidRPr="00FF51E4">
              <w:rPr>
                <w:rFonts w:asciiTheme="minorHAnsi" w:hAnsiTheme="minorHAnsi" w:cstheme="minorHAnsi"/>
              </w:rPr>
              <w:t>reimbursement based on eligibility</w:t>
            </w:r>
            <w:r w:rsidR="00EB19CA">
              <w:rPr>
                <w:rFonts w:asciiTheme="minorHAnsi" w:hAnsiTheme="minorHAnsi" w:cstheme="minorHAnsi"/>
              </w:rPr>
              <w:t xml:space="preserve"> </w:t>
            </w:r>
            <w:r w:rsidRPr="00FF51E4">
              <w:rPr>
                <w:rFonts w:asciiTheme="minorHAnsi" w:hAnsiTheme="minorHAnsi" w:cstheme="minorHAnsi"/>
              </w:rPr>
              <w:t xml:space="preserve">and only </w:t>
            </w:r>
            <w:r w:rsidR="00EB19CA">
              <w:rPr>
                <w:rFonts w:asciiTheme="minorHAnsi" w:hAnsiTheme="minorHAnsi" w:cstheme="minorHAnsi"/>
              </w:rPr>
              <w:t xml:space="preserve">covers </w:t>
            </w:r>
            <w:r w:rsidRPr="00FF51E4">
              <w:rPr>
                <w:rFonts w:asciiTheme="minorHAnsi" w:hAnsiTheme="minorHAnsi" w:cstheme="minorHAnsi"/>
              </w:rPr>
              <w:t>miles outside normal</w:t>
            </w:r>
            <w:r w:rsidR="00EB19CA">
              <w:rPr>
                <w:rFonts w:asciiTheme="minorHAnsi" w:hAnsiTheme="minorHAnsi" w:cstheme="minorHAnsi"/>
              </w:rPr>
              <w:t xml:space="preserve"> </w:t>
            </w:r>
            <w:r w:rsidRPr="00FF51E4">
              <w:rPr>
                <w:rFonts w:asciiTheme="minorHAnsi" w:hAnsiTheme="minorHAnsi" w:cstheme="minorHAnsi"/>
              </w:rPr>
              <w:t xml:space="preserve">commuting area. </w:t>
            </w:r>
          </w:p>
        </w:tc>
      </w:tr>
      <w:tr w:rsidR="0023594C" w:rsidRPr="00FF51E4" w14:paraId="1A6C8B3D" w14:textId="77777777" w:rsidTr="00BE4354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1D4DCB08" w14:textId="790EA0B7" w:rsidR="0023594C" w:rsidRPr="00DF78DC" w:rsidRDefault="00640BC0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DF78DC">
              <w:rPr>
                <w:rFonts w:asciiTheme="minorHAnsi" w:hAnsiTheme="minorHAnsi" w:cstheme="minorHAnsi"/>
                <w:b/>
                <w:bCs/>
              </w:rPr>
              <w:t>hildcare</w:t>
            </w:r>
            <w:r w:rsidR="0023594C" w:rsidRPr="00DF78DC">
              <w:rPr>
                <w:rFonts w:asciiTheme="minorHAnsi" w:hAnsiTheme="minorHAnsi" w:cstheme="minorHAnsi"/>
                <w:b/>
                <w:bCs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</w:rPr>
              <w:t>/or</w:t>
            </w:r>
            <w:r w:rsidR="0023594C" w:rsidRPr="00DF78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23594C" w:rsidRPr="00DF78DC">
              <w:rPr>
                <w:rFonts w:asciiTheme="minorHAnsi" w:hAnsiTheme="minorHAnsi" w:cstheme="minorHAnsi"/>
                <w:b/>
                <w:bCs/>
              </w:rPr>
              <w:t xml:space="preserve">ependent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23594C" w:rsidRPr="00DF78DC">
              <w:rPr>
                <w:rFonts w:asciiTheme="minorHAnsi" w:hAnsiTheme="minorHAnsi" w:cstheme="minorHAnsi"/>
                <w:b/>
                <w:bCs/>
              </w:rPr>
              <w:t>are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Assistance</w:t>
            </w:r>
          </w:p>
        </w:tc>
        <w:tc>
          <w:tcPr>
            <w:tcW w:w="3705" w:type="dxa"/>
            <w:shd w:val="clear" w:color="auto" w:fill="C3D9E3"/>
          </w:tcPr>
          <w:p w14:paraId="4C72B6EA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67E01402" w14:textId="285C43DB" w:rsidR="0023594C" w:rsidRPr="00BE4354" w:rsidRDefault="00BE4354" w:rsidP="004D123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</w:p>
        </w:tc>
      </w:tr>
      <w:tr w:rsidR="0023594C" w:rsidRPr="00FF51E4" w14:paraId="4E4672F5" w14:textId="77777777" w:rsidTr="00725783">
        <w:trPr>
          <w:trHeight w:val="587"/>
          <w:jc w:val="center"/>
        </w:trPr>
        <w:tc>
          <w:tcPr>
            <w:tcW w:w="2590" w:type="dxa"/>
          </w:tcPr>
          <w:p w14:paraId="512655F6" w14:textId="055F6DAB" w:rsidR="0023594C" w:rsidRPr="00DF78DC" w:rsidRDefault="00640BC0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Housing </w:t>
            </w:r>
            <w:r w:rsidR="0023594C" w:rsidRPr="00DF78DC">
              <w:rPr>
                <w:rFonts w:asciiTheme="minorHAnsi" w:hAnsiTheme="minorHAnsi" w:cstheme="minorHAnsi"/>
                <w:b/>
                <w:bCs/>
              </w:rPr>
              <w:t xml:space="preserve">Assistance </w:t>
            </w:r>
          </w:p>
        </w:tc>
        <w:tc>
          <w:tcPr>
            <w:tcW w:w="3705" w:type="dxa"/>
          </w:tcPr>
          <w:p w14:paraId="46BC9E0D" w14:textId="0CD9F77B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4D0830D6" w14:textId="206EDD97" w:rsidR="0023594C" w:rsidRPr="00FF51E4" w:rsidRDefault="00085CC1" w:rsidP="009C356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TAA may</w:t>
            </w:r>
            <w:r w:rsidR="0023594C" w:rsidRPr="00FF51E4">
              <w:rPr>
                <w:rFonts w:asciiTheme="minorHAnsi" w:hAnsiTheme="minorHAnsi" w:cstheme="minorHAnsi"/>
              </w:rPr>
              <w:t xml:space="preserve"> assist</w:t>
            </w:r>
            <w:r w:rsidR="003502C8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with temporary </w:t>
            </w:r>
            <w:r w:rsidR="00A13452">
              <w:rPr>
                <w:rFonts w:asciiTheme="minorHAnsi" w:hAnsiTheme="minorHAnsi" w:cstheme="minorHAnsi"/>
              </w:rPr>
              <w:t xml:space="preserve">  </w:t>
            </w:r>
            <w:r w:rsidR="00524792">
              <w:rPr>
                <w:rFonts w:asciiTheme="minorHAnsi" w:hAnsiTheme="minorHAnsi" w:cstheme="minorHAnsi"/>
              </w:rPr>
              <w:t xml:space="preserve"> </w:t>
            </w:r>
            <w:r w:rsidR="00C00900">
              <w:rPr>
                <w:rFonts w:asciiTheme="minorHAnsi" w:hAnsiTheme="minorHAnsi" w:cstheme="minorHAnsi"/>
              </w:rPr>
              <w:t xml:space="preserve">                      </w:t>
            </w:r>
            <w:r>
              <w:rPr>
                <w:rFonts w:asciiTheme="minorHAnsi" w:hAnsiTheme="minorHAnsi" w:cstheme="minorHAnsi"/>
              </w:rPr>
              <w:t>s</w:t>
            </w:r>
            <w:r w:rsidR="0023594C" w:rsidRPr="00FF51E4">
              <w:rPr>
                <w:rFonts w:asciiTheme="minorHAnsi" w:hAnsiTheme="minorHAnsi" w:cstheme="minorHAnsi"/>
              </w:rPr>
              <w:t>ubsistence for</w:t>
            </w:r>
            <w:r w:rsidR="003502C8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food/lodging</w:t>
            </w:r>
            <w:r w:rsidR="00A13452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reimbursement if the</w:t>
            </w:r>
            <w:r w:rsidR="00BE4354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worker’s training is outside their </w:t>
            </w:r>
            <w:r w:rsidR="003502C8">
              <w:rPr>
                <w:rFonts w:asciiTheme="minorHAnsi" w:hAnsiTheme="minorHAnsi" w:cstheme="minorHAnsi"/>
              </w:rPr>
              <w:t>commuting area</w:t>
            </w:r>
            <w:r w:rsidR="0023594C" w:rsidRPr="00FF51E4">
              <w:rPr>
                <w:rFonts w:asciiTheme="minorHAnsi" w:hAnsiTheme="minorHAnsi" w:cstheme="minorHAnsi"/>
              </w:rPr>
              <w:t xml:space="preserve"> and </w:t>
            </w:r>
            <w:r w:rsidR="004D0242">
              <w:rPr>
                <w:rFonts w:asciiTheme="minorHAnsi" w:hAnsiTheme="minorHAnsi" w:cstheme="minorHAnsi"/>
              </w:rPr>
              <w:t xml:space="preserve">the </w:t>
            </w:r>
            <w:r w:rsidR="0023594C" w:rsidRPr="00FF51E4">
              <w:rPr>
                <w:rFonts w:asciiTheme="minorHAnsi" w:hAnsiTheme="minorHAnsi" w:cstheme="minorHAnsi"/>
              </w:rPr>
              <w:t>worker is</w:t>
            </w:r>
            <w:r w:rsidR="0032100F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sustaining a permanent residence </w:t>
            </w:r>
            <w:r w:rsidR="004D0242">
              <w:rPr>
                <w:rFonts w:asciiTheme="minorHAnsi" w:hAnsiTheme="minorHAnsi" w:cstheme="minorHAnsi"/>
              </w:rPr>
              <w:t>in</w:t>
            </w:r>
            <w:r w:rsidR="0032100F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their </w:t>
            </w:r>
            <w:r w:rsidR="009C356A">
              <w:rPr>
                <w:rFonts w:asciiTheme="minorHAnsi" w:hAnsiTheme="minorHAnsi" w:cstheme="minorHAnsi"/>
              </w:rPr>
              <w:t>commuting</w:t>
            </w:r>
            <w:r w:rsidR="0023594C" w:rsidRPr="00FF51E4">
              <w:rPr>
                <w:rFonts w:asciiTheme="minorHAnsi" w:hAnsiTheme="minorHAnsi" w:cstheme="minorHAnsi"/>
              </w:rPr>
              <w:t xml:space="preserve"> area. </w:t>
            </w:r>
          </w:p>
        </w:tc>
      </w:tr>
      <w:tr w:rsidR="0023594C" w:rsidRPr="00FF51E4" w14:paraId="1FC76158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7FB50C73" w14:textId="423E5610" w:rsidR="0023594C" w:rsidRPr="00DF78DC" w:rsidRDefault="0023594C" w:rsidP="00DF78DC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8DC">
              <w:rPr>
                <w:rFonts w:asciiTheme="minorHAnsi" w:hAnsiTheme="minorHAnsi" w:cstheme="minorHAnsi"/>
                <w:b/>
                <w:bCs/>
              </w:rPr>
              <w:t>Needs-</w:t>
            </w:r>
            <w:r w:rsidR="00DF78DC" w:rsidRPr="00DF78DC">
              <w:rPr>
                <w:rFonts w:asciiTheme="minorHAnsi" w:hAnsiTheme="minorHAnsi" w:cstheme="minorHAnsi"/>
                <w:b/>
                <w:bCs/>
              </w:rPr>
              <w:t>R</w:t>
            </w:r>
            <w:r w:rsidRPr="00DF78DC">
              <w:rPr>
                <w:rFonts w:asciiTheme="minorHAnsi" w:hAnsiTheme="minorHAnsi" w:cstheme="minorHAnsi"/>
                <w:b/>
                <w:bCs/>
              </w:rPr>
              <w:t xml:space="preserve">elated </w:t>
            </w:r>
            <w:r w:rsidR="00DF78DC" w:rsidRPr="00DF78DC">
              <w:rPr>
                <w:rFonts w:asciiTheme="minorHAnsi" w:hAnsiTheme="minorHAnsi" w:cstheme="minorHAnsi"/>
                <w:b/>
                <w:bCs/>
              </w:rPr>
              <w:t>P</w:t>
            </w:r>
            <w:r w:rsidRPr="00DF78DC">
              <w:rPr>
                <w:rFonts w:asciiTheme="minorHAnsi" w:hAnsiTheme="minorHAnsi" w:cstheme="minorHAnsi"/>
                <w:b/>
                <w:bCs/>
              </w:rPr>
              <w:t>ayments</w:t>
            </w:r>
          </w:p>
        </w:tc>
        <w:tc>
          <w:tcPr>
            <w:tcW w:w="3705" w:type="dxa"/>
            <w:shd w:val="clear" w:color="auto" w:fill="C3D9E3"/>
          </w:tcPr>
          <w:p w14:paraId="5FAB83BF" w14:textId="1738CD30" w:rsidR="0023594C" w:rsidRPr="00FF51E4" w:rsidRDefault="0023594C" w:rsidP="00F65AC6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51EA2CD9" w14:textId="76A3E1E0" w:rsidR="0023594C" w:rsidRP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</w:p>
        </w:tc>
      </w:tr>
      <w:tr w:rsidR="0023594C" w:rsidRPr="00FF51E4" w14:paraId="60FB68F5" w14:textId="77777777" w:rsidTr="00725783">
        <w:trPr>
          <w:trHeight w:val="587"/>
          <w:jc w:val="center"/>
        </w:trPr>
        <w:tc>
          <w:tcPr>
            <w:tcW w:w="2590" w:type="dxa"/>
          </w:tcPr>
          <w:p w14:paraId="3EEE1EA6" w14:textId="77EC132A" w:rsidR="0023594C" w:rsidRPr="008E77C7" w:rsidRDefault="00FB4BF0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Educational Testing Assistance</w:t>
            </w:r>
          </w:p>
        </w:tc>
        <w:tc>
          <w:tcPr>
            <w:tcW w:w="3705" w:type="dxa"/>
          </w:tcPr>
          <w:p w14:paraId="501A8A30" w14:textId="1FBB828E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25344302" w14:textId="1A4F711E" w:rsidR="0023594C" w:rsidRPr="00FF51E4" w:rsidRDefault="00943FF5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Based on course requirements</w:t>
            </w:r>
            <w:r w:rsidR="00BE1714">
              <w:rPr>
                <w:rFonts w:asciiTheme="minorHAnsi" w:hAnsiTheme="minorHAnsi" w:cstheme="minorHAnsi"/>
              </w:rPr>
              <w:t xml:space="preserve">, </w:t>
            </w:r>
            <w:r w:rsidR="00BE1714" w:rsidRPr="00FF51E4">
              <w:rPr>
                <w:rFonts w:asciiTheme="minorHAnsi" w:hAnsiTheme="minorHAnsi" w:cstheme="minorHAnsi"/>
              </w:rPr>
              <w:t>if all students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E1714" w:rsidRPr="00FF51E4">
              <w:rPr>
                <w:rFonts w:asciiTheme="minorHAnsi" w:hAnsiTheme="minorHAnsi" w:cstheme="minorHAnsi"/>
              </w:rPr>
              <w:t xml:space="preserve">a </w:t>
            </w:r>
            <w:r w:rsidR="00BE1714">
              <w:rPr>
                <w:rFonts w:asciiTheme="minorHAnsi" w:hAnsiTheme="minorHAnsi" w:cstheme="minorHAnsi"/>
              </w:rPr>
              <w:t xml:space="preserve">training </w:t>
            </w:r>
            <w:r w:rsidR="00BE1714" w:rsidRPr="00FF51E4">
              <w:rPr>
                <w:rFonts w:asciiTheme="minorHAnsi" w:hAnsiTheme="minorHAnsi" w:cstheme="minorHAnsi"/>
              </w:rPr>
              <w:t>program are required to</w:t>
            </w:r>
            <w:r w:rsidR="00BE1714">
              <w:rPr>
                <w:rFonts w:asciiTheme="minorHAnsi" w:hAnsiTheme="minorHAnsi" w:cstheme="minorHAnsi"/>
              </w:rPr>
              <w:t xml:space="preserve"> take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educational testing</w:t>
            </w:r>
            <w:r w:rsidR="00BE1714">
              <w:rPr>
                <w:rFonts w:asciiTheme="minorHAnsi" w:hAnsiTheme="minorHAnsi" w:cstheme="minorHAnsi"/>
              </w:rPr>
              <w:t>, then TAA may cover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E1714">
              <w:rPr>
                <w:rFonts w:asciiTheme="minorHAnsi" w:hAnsiTheme="minorHAnsi" w:cstheme="minorHAnsi"/>
              </w:rPr>
              <w:t>it.</w:t>
            </w:r>
          </w:p>
        </w:tc>
      </w:tr>
      <w:tr w:rsidR="0023594C" w:rsidRPr="00FF51E4" w14:paraId="7103CE9A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27F678EA" w14:textId="043BABEE" w:rsidR="0023594C" w:rsidRPr="008E77C7" w:rsidRDefault="00FB4BF0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Disability </w:t>
            </w:r>
            <w:r w:rsidR="0023594C" w:rsidRPr="008E77C7">
              <w:rPr>
                <w:rFonts w:asciiTheme="minorHAnsi" w:hAnsiTheme="minorHAnsi" w:cstheme="minorHAnsi"/>
                <w:b/>
                <w:bCs/>
              </w:rPr>
              <w:t xml:space="preserve">Accommodations </w:t>
            </w:r>
          </w:p>
        </w:tc>
        <w:tc>
          <w:tcPr>
            <w:tcW w:w="3705" w:type="dxa"/>
            <w:shd w:val="clear" w:color="auto" w:fill="C3D9E3"/>
          </w:tcPr>
          <w:p w14:paraId="358970CA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008F4095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E1714">
              <w:rPr>
                <w:rFonts w:asciiTheme="minorHAnsi" w:hAnsiTheme="minorHAnsi" w:cstheme="minorHAnsi"/>
              </w:rPr>
              <w:t>Referral to</w:t>
            </w:r>
            <w:r w:rsidR="0023594C" w:rsidRPr="00FF51E4">
              <w:rPr>
                <w:rFonts w:asciiTheme="minorHAnsi" w:hAnsiTheme="minorHAnsi" w:cstheme="minorHAnsi"/>
              </w:rPr>
              <w:t xml:space="preserve"> appropriate provider for</w:t>
            </w:r>
          </w:p>
          <w:p w14:paraId="45A4548A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assessment and support.</w:t>
            </w:r>
          </w:p>
          <w:p w14:paraId="74B8CFAB" w14:textId="1FEC9734" w:rsidR="0023594C" w:rsidRPr="00FF51E4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594C" w:rsidRPr="00FF51E4" w14:paraId="170BA41B" w14:textId="77777777" w:rsidTr="00725783">
        <w:trPr>
          <w:trHeight w:val="587"/>
          <w:jc w:val="center"/>
        </w:trPr>
        <w:tc>
          <w:tcPr>
            <w:tcW w:w="2590" w:type="dxa"/>
          </w:tcPr>
          <w:p w14:paraId="3A19D0F9" w14:textId="4CFB4A37" w:rsidR="0023594C" w:rsidRPr="008E77C7" w:rsidRDefault="008B516E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Health Care </w:t>
            </w:r>
            <w:r w:rsidR="0023594C" w:rsidRPr="008E77C7">
              <w:rPr>
                <w:rFonts w:asciiTheme="minorHAnsi" w:hAnsiTheme="minorHAnsi" w:cstheme="minorHAnsi"/>
                <w:b/>
                <w:bCs/>
              </w:rPr>
              <w:t xml:space="preserve">Referrals </w:t>
            </w:r>
          </w:p>
        </w:tc>
        <w:tc>
          <w:tcPr>
            <w:tcW w:w="3705" w:type="dxa"/>
          </w:tcPr>
          <w:p w14:paraId="0B72B102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2C3B59FE" w14:textId="75C8CB2D" w:rsidR="00C445B3" w:rsidRDefault="00B401CC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a review</w:t>
            </w:r>
            <w:r w:rsidR="00B6364D">
              <w:rPr>
                <w:rFonts w:asciiTheme="minorHAnsi" w:hAnsiTheme="minorHAnsi" w:cstheme="minorHAnsi"/>
              </w:rPr>
              <w:t xml:space="preserve"> of the training program requirements</w:t>
            </w:r>
            <w:r w:rsidR="00951573">
              <w:rPr>
                <w:rFonts w:asciiTheme="minorHAnsi" w:hAnsiTheme="minorHAnsi" w:cstheme="minorHAnsi"/>
              </w:rPr>
              <w:t xml:space="preserve">, </w:t>
            </w:r>
            <w:r w:rsidR="0023594C" w:rsidRPr="00FF51E4">
              <w:rPr>
                <w:rFonts w:asciiTheme="minorHAnsi" w:hAnsiTheme="minorHAnsi" w:cstheme="minorHAnsi"/>
              </w:rPr>
              <w:t>if all students in</w:t>
            </w:r>
            <w:r w:rsidR="009B3CDC"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a </w:t>
            </w:r>
            <w:r w:rsidR="00951573">
              <w:rPr>
                <w:rFonts w:asciiTheme="minorHAnsi" w:hAnsiTheme="minorHAnsi" w:cstheme="minorHAnsi"/>
              </w:rPr>
              <w:t xml:space="preserve">training </w:t>
            </w:r>
            <w:r w:rsidR="0023594C" w:rsidRPr="00FF51E4">
              <w:rPr>
                <w:rFonts w:asciiTheme="minorHAnsi" w:hAnsiTheme="minorHAnsi" w:cstheme="minorHAnsi"/>
              </w:rPr>
              <w:t>program are required to have</w:t>
            </w:r>
            <w:r w:rsidR="009B3CDC">
              <w:rPr>
                <w:rFonts w:asciiTheme="minorHAnsi" w:hAnsiTheme="minorHAnsi" w:cstheme="minorHAnsi"/>
              </w:rPr>
              <w:t xml:space="preserve"> </w:t>
            </w:r>
            <w:bookmarkStart w:id="1" w:name="_GoBack"/>
            <w:bookmarkEnd w:id="1"/>
            <w:r w:rsidR="0023594C" w:rsidRPr="00FF51E4">
              <w:rPr>
                <w:rFonts w:asciiTheme="minorHAnsi" w:hAnsiTheme="minorHAnsi" w:cstheme="minorHAnsi"/>
              </w:rPr>
              <w:t>an immunization or test</w:t>
            </w:r>
            <w:r w:rsidR="00951573">
              <w:rPr>
                <w:rFonts w:asciiTheme="minorHAnsi" w:hAnsiTheme="minorHAnsi" w:cstheme="minorHAnsi"/>
              </w:rPr>
              <w:t xml:space="preserve"> to complete the</w:t>
            </w:r>
          </w:p>
          <w:p w14:paraId="554864CF" w14:textId="6FE3EDB7" w:rsidR="00C445B3" w:rsidRDefault="0095157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or obtain the certification, then</w:t>
            </w:r>
          </w:p>
          <w:p w14:paraId="49FD5751" w14:textId="162368FD" w:rsidR="0023594C" w:rsidRPr="00FF51E4" w:rsidRDefault="0023594C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 xml:space="preserve">TAA </w:t>
            </w:r>
            <w:r w:rsidR="00951573">
              <w:rPr>
                <w:rFonts w:asciiTheme="minorHAnsi" w:hAnsiTheme="minorHAnsi" w:cstheme="minorHAnsi"/>
              </w:rPr>
              <w:t>may</w:t>
            </w:r>
            <w:r w:rsidRPr="00FF51E4">
              <w:rPr>
                <w:rFonts w:asciiTheme="minorHAnsi" w:hAnsiTheme="minorHAnsi" w:cstheme="minorHAnsi"/>
              </w:rPr>
              <w:t xml:space="preserve"> </w:t>
            </w:r>
            <w:r w:rsidR="00951573">
              <w:rPr>
                <w:rFonts w:asciiTheme="minorHAnsi" w:hAnsiTheme="minorHAnsi" w:cstheme="minorHAnsi"/>
              </w:rPr>
              <w:t>cover a health-related need.</w:t>
            </w:r>
          </w:p>
        </w:tc>
      </w:tr>
      <w:tr w:rsidR="0023594C" w:rsidRPr="00FF51E4" w14:paraId="3CD3E6AA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34A365F1" w14:textId="70898C4A" w:rsidR="0023594C" w:rsidRPr="008E77C7" w:rsidRDefault="0023594C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77C7">
              <w:rPr>
                <w:rFonts w:asciiTheme="minorHAnsi" w:hAnsiTheme="minorHAnsi" w:cstheme="minorHAnsi"/>
                <w:b/>
                <w:bCs/>
              </w:rPr>
              <w:t>Assistance with uniforms or work attire and work-related tools</w:t>
            </w:r>
          </w:p>
        </w:tc>
        <w:tc>
          <w:tcPr>
            <w:tcW w:w="3705" w:type="dxa"/>
            <w:shd w:val="clear" w:color="auto" w:fill="C3D9E3"/>
          </w:tcPr>
          <w:p w14:paraId="7B8AA8FC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2BB18DFB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07D92">
              <w:rPr>
                <w:rFonts w:asciiTheme="minorHAnsi" w:hAnsiTheme="minorHAnsi" w:cstheme="minorHAnsi"/>
              </w:rPr>
              <w:t>During TAA-funded On-The-Job training</w:t>
            </w:r>
          </w:p>
          <w:p w14:paraId="306C41B1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07D92">
              <w:rPr>
                <w:rFonts w:asciiTheme="minorHAnsi" w:hAnsiTheme="minorHAnsi" w:cstheme="minorHAnsi"/>
              </w:rPr>
              <w:t>or</w:t>
            </w:r>
            <w:r w:rsidR="0023594C" w:rsidRPr="00FF51E4">
              <w:rPr>
                <w:rFonts w:asciiTheme="minorHAnsi" w:hAnsiTheme="minorHAnsi" w:cstheme="minorHAnsi"/>
              </w:rPr>
              <w:t xml:space="preserve"> Apprenticeship</w:t>
            </w:r>
            <w:r w:rsidR="00807D92">
              <w:rPr>
                <w:rFonts w:asciiTheme="minorHAnsi" w:hAnsiTheme="minorHAnsi" w:cstheme="minorHAnsi"/>
              </w:rPr>
              <w:t xml:space="preserve"> training,</w:t>
            </w:r>
            <w:r w:rsidR="0023594C" w:rsidRPr="00FF51E4">
              <w:rPr>
                <w:rFonts w:asciiTheme="minorHAnsi" w:hAnsiTheme="minorHAnsi" w:cstheme="minorHAnsi"/>
              </w:rPr>
              <w:t xml:space="preserve"> TAA will</w:t>
            </w:r>
          </w:p>
          <w:p w14:paraId="40408E0A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07D92">
              <w:rPr>
                <w:rFonts w:asciiTheme="minorHAnsi" w:hAnsiTheme="minorHAnsi" w:cstheme="minorHAnsi"/>
              </w:rPr>
              <w:t>cover</w:t>
            </w:r>
            <w:r w:rsidR="0023594C" w:rsidRPr="00FF51E4">
              <w:rPr>
                <w:rFonts w:asciiTheme="minorHAnsi" w:hAnsiTheme="minorHAnsi" w:cstheme="minorHAnsi"/>
              </w:rPr>
              <w:t xml:space="preserve"> uniforms, shoes, protective eye</w:t>
            </w:r>
          </w:p>
          <w:p w14:paraId="79A84D59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gear if</w:t>
            </w:r>
            <w:r w:rsidR="004D0242">
              <w:rPr>
                <w:rFonts w:asciiTheme="minorHAnsi" w:hAnsiTheme="minorHAnsi" w:cstheme="minorHAnsi"/>
              </w:rPr>
              <w:t xml:space="preserve"> there is a</w:t>
            </w:r>
            <w:r w:rsidR="0023594C" w:rsidRPr="00FF51E4">
              <w:rPr>
                <w:rFonts w:asciiTheme="minorHAnsi" w:hAnsiTheme="minorHAnsi" w:cstheme="minorHAnsi"/>
              </w:rPr>
              <w:t xml:space="preserve"> requirement for all</w:t>
            </w:r>
          </w:p>
          <w:p w14:paraId="1181D4F8" w14:textId="48AC4724" w:rsidR="0023594C" w:rsidRPr="00FF51E4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07D92">
              <w:rPr>
                <w:rFonts w:asciiTheme="minorHAnsi" w:hAnsiTheme="minorHAnsi" w:cstheme="minorHAnsi"/>
              </w:rPr>
              <w:t>w</w:t>
            </w:r>
            <w:r w:rsidR="0023594C" w:rsidRPr="00FF51E4">
              <w:rPr>
                <w:rFonts w:asciiTheme="minorHAnsi" w:hAnsiTheme="minorHAnsi" w:cstheme="minorHAnsi"/>
              </w:rPr>
              <w:t>orkers in th</w:t>
            </w:r>
            <w:r w:rsidR="00807D92">
              <w:rPr>
                <w:rFonts w:asciiTheme="minorHAnsi" w:hAnsiTheme="minorHAnsi" w:cstheme="minorHAnsi"/>
              </w:rPr>
              <w:t>e training</w:t>
            </w:r>
            <w:r w:rsidR="0023594C" w:rsidRPr="00FF51E4">
              <w:rPr>
                <w:rFonts w:asciiTheme="minorHAnsi" w:hAnsiTheme="minorHAnsi" w:cstheme="minorHAnsi"/>
              </w:rPr>
              <w:t xml:space="preserve"> program</w:t>
            </w:r>
            <w:r w:rsidR="00807D92">
              <w:rPr>
                <w:rFonts w:asciiTheme="minorHAnsi" w:hAnsiTheme="minorHAnsi" w:cstheme="minorHAnsi"/>
              </w:rPr>
              <w:t>.</w:t>
            </w:r>
          </w:p>
        </w:tc>
      </w:tr>
      <w:tr w:rsidR="0023594C" w:rsidRPr="00FF51E4" w14:paraId="770A69FB" w14:textId="77777777" w:rsidTr="00725783">
        <w:trPr>
          <w:trHeight w:val="587"/>
          <w:jc w:val="center"/>
        </w:trPr>
        <w:tc>
          <w:tcPr>
            <w:tcW w:w="2590" w:type="dxa"/>
          </w:tcPr>
          <w:p w14:paraId="2844E6EB" w14:textId="75C48F5A" w:rsidR="0023594C" w:rsidRPr="008E77C7" w:rsidRDefault="0023594C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77C7">
              <w:rPr>
                <w:rFonts w:asciiTheme="minorHAnsi" w:hAnsiTheme="minorHAnsi" w:cstheme="minorHAnsi"/>
                <w:b/>
                <w:bCs/>
              </w:rPr>
              <w:t xml:space="preserve">Assistance with </w:t>
            </w:r>
            <w:r w:rsidR="00807D92">
              <w:rPr>
                <w:rFonts w:asciiTheme="minorHAnsi" w:hAnsiTheme="minorHAnsi" w:cstheme="minorHAnsi"/>
                <w:b/>
                <w:bCs/>
              </w:rPr>
              <w:t xml:space="preserve">personal protective equipment </w:t>
            </w:r>
            <w:r w:rsidRPr="008E77C7">
              <w:rPr>
                <w:rFonts w:asciiTheme="minorHAnsi" w:hAnsiTheme="minorHAnsi" w:cstheme="minorHAnsi"/>
                <w:b/>
                <w:bCs/>
              </w:rPr>
              <w:t>and supplies for training including such items as eyeglasses and protective eye gear</w:t>
            </w:r>
          </w:p>
        </w:tc>
        <w:tc>
          <w:tcPr>
            <w:tcW w:w="3705" w:type="dxa"/>
          </w:tcPr>
          <w:p w14:paraId="765B9312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738F736B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During </w:t>
            </w:r>
            <w:r w:rsidR="00807D92">
              <w:rPr>
                <w:rFonts w:asciiTheme="minorHAnsi" w:hAnsiTheme="minorHAnsi" w:cstheme="minorHAnsi"/>
              </w:rPr>
              <w:t>TAA-funded classroom training,</w:t>
            </w:r>
          </w:p>
          <w:p w14:paraId="53D6EF0A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07D92">
              <w:rPr>
                <w:rFonts w:asciiTheme="minorHAnsi" w:hAnsiTheme="minorHAnsi" w:cstheme="minorHAnsi"/>
              </w:rPr>
              <w:t>TAA</w:t>
            </w:r>
            <w:r w:rsidR="0023594C" w:rsidRPr="00FF51E4">
              <w:rPr>
                <w:rFonts w:asciiTheme="minorHAnsi" w:hAnsiTheme="minorHAnsi" w:cstheme="minorHAnsi"/>
              </w:rPr>
              <w:t xml:space="preserve"> will </w:t>
            </w:r>
            <w:r w:rsidR="00807D92">
              <w:rPr>
                <w:rFonts w:asciiTheme="minorHAnsi" w:hAnsiTheme="minorHAnsi" w:cstheme="minorHAnsi"/>
              </w:rPr>
              <w:t>cover</w:t>
            </w:r>
            <w:r w:rsidR="0023594C" w:rsidRPr="00FF51E4">
              <w:rPr>
                <w:rFonts w:asciiTheme="minorHAnsi" w:hAnsiTheme="minorHAnsi" w:cstheme="minorHAnsi"/>
              </w:rPr>
              <w:t xml:space="preserve"> tools, supplies, clothing,</w:t>
            </w:r>
          </w:p>
          <w:p w14:paraId="38A70FAE" w14:textId="77777777" w:rsidR="00C445B3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and protective eye gear </w:t>
            </w:r>
            <w:r w:rsidR="004D0242" w:rsidRPr="00FF51E4">
              <w:rPr>
                <w:rFonts w:asciiTheme="minorHAnsi" w:hAnsiTheme="minorHAnsi" w:cstheme="minorHAnsi"/>
              </w:rPr>
              <w:t>if</w:t>
            </w:r>
            <w:r w:rsidR="004D0242">
              <w:rPr>
                <w:rFonts w:asciiTheme="minorHAnsi" w:hAnsiTheme="minorHAnsi" w:cstheme="minorHAnsi"/>
              </w:rPr>
              <w:t xml:space="preserve"> there is a</w:t>
            </w:r>
          </w:p>
          <w:p w14:paraId="3226013E" w14:textId="45D2FC1A" w:rsidR="0023594C" w:rsidRPr="00FF51E4" w:rsidRDefault="00C445B3" w:rsidP="004D12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D0242" w:rsidRPr="00FF51E4">
              <w:rPr>
                <w:rFonts w:asciiTheme="minorHAnsi" w:hAnsiTheme="minorHAnsi" w:cstheme="minorHAnsi"/>
              </w:rPr>
              <w:t xml:space="preserve">requirement for all </w:t>
            </w:r>
            <w:r w:rsidR="0023594C" w:rsidRPr="00FF51E4">
              <w:rPr>
                <w:rFonts w:asciiTheme="minorHAnsi" w:hAnsiTheme="minorHAnsi" w:cstheme="minorHAnsi"/>
              </w:rPr>
              <w:t>students in the</w:t>
            </w:r>
            <w:r>
              <w:rPr>
                <w:rFonts w:asciiTheme="minorHAnsi" w:hAnsiTheme="minorHAnsi" w:cstheme="minorHAnsi"/>
              </w:rPr>
              <w:br/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program.</w:t>
            </w:r>
          </w:p>
        </w:tc>
      </w:tr>
      <w:tr w:rsidR="0023594C" w:rsidRPr="00FF51E4" w14:paraId="649AAF6D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6590C6CE" w14:textId="77777777" w:rsidR="0023594C" w:rsidRPr="008E77C7" w:rsidRDefault="0023594C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77C7">
              <w:rPr>
                <w:rFonts w:asciiTheme="minorHAnsi" w:hAnsiTheme="minorHAnsi" w:cstheme="minorHAnsi"/>
                <w:b/>
                <w:bCs/>
              </w:rPr>
              <w:t>Assistance with books, fees, school supplies, and other necessary items for students enrolled in postsecondary education classes</w:t>
            </w:r>
          </w:p>
        </w:tc>
        <w:tc>
          <w:tcPr>
            <w:tcW w:w="3705" w:type="dxa"/>
            <w:shd w:val="clear" w:color="auto" w:fill="C3D9E3"/>
          </w:tcPr>
          <w:p w14:paraId="7E27BA27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096CCF40" w14:textId="77777777" w:rsidR="00536008" w:rsidRDefault="00536008" w:rsidP="00536008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  <w:p w14:paraId="357AD927" w14:textId="77777777" w:rsidR="00C445B3" w:rsidRDefault="00C445B3" w:rsidP="004D123D">
            <w:pPr>
              <w:pStyle w:val="TableParagraph"/>
              <w:ind w:left="9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TAA will cover the cost of all </w:t>
            </w:r>
            <w:r w:rsidR="00807D92">
              <w:rPr>
                <w:rFonts w:asciiTheme="minorHAnsi" w:hAnsiTheme="minorHAnsi" w:cstheme="minorHAnsi"/>
              </w:rPr>
              <w:t>r</w:t>
            </w:r>
            <w:r w:rsidR="0023594C" w:rsidRPr="00FF51E4">
              <w:rPr>
                <w:rFonts w:asciiTheme="minorHAnsi" w:hAnsiTheme="minorHAnsi" w:cstheme="minorHAnsi"/>
              </w:rPr>
              <w:t>equired</w:t>
            </w:r>
          </w:p>
          <w:p w14:paraId="2E9FB29F" w14:textId="77777777" w:rsidR="00C445B3" w:rsidRDefault="00C445B3" w:rsidP="004D123D">
            <w:pPr>
              <w:pStyle w:val="TableParagraph"/>
              <w:ind w:left="9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>tuition, books, fees, and other required</w:t>
            </w:r>
          </w:p>
          <w:p w14:paraId="551D6AE5" w14:textId="3F94501C" w:rsidR="0023594C" w:rsidRPr="00FF51E4" w:rsidRDefault="00C445B3" w:rsidP="004D123D">
            <w:pPr>
              <w:pStyle w:val="TableParagraph"/>
              <w:ind w:left="9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3594C" w:rsidRPr="00FF51E4">
              <w:rPr>
                <w:rFonts w:asciiTheme="minorHAnsi" w:hAnsiTheme="minorHAnsi" w:cstheme="minorHAnsi"/>
              </w:rPr>
              <w:t xml:space="preserve">items of all students in the program.  </w:t>
            </w:r>
          </w:p>
        </w:tc>
      </w:tr>
      <w:tr w:rsidR="0023594C" w:rsidRPr="00FF51E4" w14:paraId="3754B60A" w14:textId="77777777" w:rsidTr="00725783">
        <w:trPr>
          <w:trHeight w:val="587"/>
          <w:jc w:val="center"/>
        </w:trPr>
        <w:tc>
          <w:tcPr>
            <w:tcW w:w="2590" w:type="dxa"/>
          </w:tcPr>
          <w:p w14:paraId="1D48D971" w14:textId="77777777" w:rsidR="0023594C" w:rsidRPr="008E77C7" w:rsidRDefault="0023594C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77C7">
              <w:rPr>
                <w:rFonts w:asciiTheme="minorHAnsi" w:hAnsiTheme="minorHAnsi" w:cstheme="minorHAnsi"/>
                <w:b/>
                <w:bCs/>
              </w:rPr>
              <w:t>Payments and fees for employment and training-related applications, tests, and certifications.</w:t>
            </w:r>
          </w:p>
        </w:tc>
        <w:tc>
          <w:tcPr>
            <w:tcW w:w="3705" w:type="dxa"/>
          </w:tcPr>
          <w:p w14:paraId="0ECA8CA9" w14:textId="77777777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7D7797F" w14:textId="77777777" w:rsidR="00536008" w:rsidRDefault="00536008" w:rsidP="00536008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  <w:p w14:paraId="0B82E340" w14:textId="561FAA5C" w:rsidR="0023594C" w:rsidRPr="00FF51E4" w:rsidRDefault="0023594C" w:rsidP="004D123D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FF51E4">
              <w:rPr>
                <w:rFonts w:asciiTheme="minorHAnsi" w:hAnsiTheme="minorHAnsi" w:cstheme="minorHAnsi"/>
              </w:rPr>
              <w:t xml:space="preserve">Required occupational tests and license fees are supported by TAA </w:t>
            </w:r>
            <w:r w:rsidR="00BE1714" w:rsidRPr="00FF51E4">
              <w:rPr>
                <w:rFonts w:asciiTheme="minorHAnsi" w:hAnsiTheme="minorHAnsi" w:cstheme="minorHAnsi"/>
              </w:rPr>
              <w:t>if</w:t>
            </w:r>
            <w:r w:rsidRPr="00FF51E4">
              <w:rPr>
                <w:rFonts w:asciiTheme="minorHAnsi" w:hAnsiTheme="minorHAnsi" w:cstheme="minorHAnsi"/>
              </w:rPr>
              <w:t xml:space="preserve"> they are included in the</w:t>
            </w:r>
            <w:r w:rsidR="00A93507">
              <w:rPr>
                <w:rFonts w:asciiTheme="minorHAnsi" w:hAnsiTheme="minorHAnsi" w:cstheme="minorHAnsi"/>
              </w:rPr>
              <w:t xml:space="preserve"> Individual Employment Plan </w:t>
            </w:r>
            <w:r w:rsidRPr="00FF51E4">
              <w:rPr>
                <w:rFonts w:asciiTheme="minorHAnsi" w:hAnsiTheme="minorHAnsi" w:cstheme="minorHAnsi"/>
              </w:rPr>
              <w:t xml:space="preserve">and approved in advance. </w:t>
            </w:r>
          </w:p>
        </w:tc>
      </w:tr>
      <w:tr w:rsidR="0023594C" w:rsidRPr="00FF51E4" w14:paraId="60B50FFC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47D8626B" w14:textId="4DE38A24" w:rsidR="0023594C" w:rsidRPr="008E77C7" w:rsidRDefault="0023594C" w:rsidP="008E77C7">
            <w:pPr>
              <w:pStyle w:val="TableParagraph"/>
              <w:spacing w:line="292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77C7">
              <w:rPr>
                <w:rFonts w:asciiTheme="minorHAnsi" w:hAnsiTheme="minorHAnsi" w:cstheme="minorHAnsi"/>
                <w:b/>
                <w:bCs/>
              </w:rPr>
              <w:t>Follow Up Service</w:t>
            </w:r>
            <w:r w:rsidR="00536008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3705" w:type="dxa"/>
            <w:shd w:val="clear" w:color="auto" w:fill="C3D9E3"/>
          </w:tcPr>
          <w:p w14:paraId="534472F8" w14:textId="4ED8EE9C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03FB749B" w14:textId="5271667A" w:rsidR="0023594C" w:rsidRPr="00C445B3" w:rsidRDefault="0023594C" w:rsidP="004D123D">
            <w:pPr>
              <w:pStyle w:val="TableParagraph"/>
              <w:ind w:left="9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94C" w:rsidRPr="00FF51E4" w14:paraId="6E8007C7" w14:textId="77777777" w:rsidTr="00725783">
        <w:trPr>
          <w:trHeight w:val="587"/>
          <w:jc w:val="center"/>
        </w:trPr>
        <w:tc>
          <w:tcPr>
            <w:tcW w:w="2590" w:type="dxa"/>
          </w:tcPr>
          <w:p w14:paraId="1B72F10A" w14:textId="770A83CA" w:rsidR="0023594C" w:rsidRPr="008E77C7" w:rsidRDefault="00D55CB8" w:rsidP="008E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Evaluation: </w:t>
            </w:r>
            <w:r w:rsidR="002615A5">
              <w:rPr>
                <w:rFonts w:cstheme="minorHAnsi"/>
                <w:b/>
                <w:bCs/>
              </w:rPr>
              <w:t xml:space="preserve">Comprehensive and </w:t>
            </w:r>
            <w:r w:rsidR="0023594C" w:rsidRPr="008E77C7">
              <w:rPr>
                <w:rFonts w:cstheme="minorHAnsi"/>
                <w:b/>
                <w:bCs/>
              </w:rPr>
              <w:t>Skill</w:t>
            </w:r>
            <w:r w:rsidR="002615A5">
              <w:rPr>
                <w:rFonts w:cstheme="minorHAnsi"/>
                <w:b/>
                <w:bCs/>
              </w:rPr>
              <w:t>(s)</w:t>
            </w:r>
            <w:r w:rsidR="0023594C" w:rsidRPr="008E77C7">
              <w:rPr>
                <w:rFonts w:cstheme="minorHAnsi"/>
                <w:b/>
                <w:bCs/>
              </w:rPr>
              <w:t xml:space="preserve"> Assessments</w:t>
            </w:r>
          </w:p>
        </w:tc>
        <w:tc>
          <w:tcPr>
            <w:tcW w:w="3705" w:type="dxa"/>
          </w:tcPr>
          <w:p w14:paraId="2395DDA2" w14:textId="37E0F8C8" w:rsidR="0023594C" w:rsidRPr="00FF51E4" w:rsidRDefault="0023594C" w:rsidP="0023594C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75330A8C" w14:textId="77777777" w:rsidR="0023594C" w:rsidRDefault="002615A5" w:rsidP="004D123D">
            <w:pPr>
              <w:pStyle w:val="TableParagraph"/>
              <w:spacing w:before="1" w:line="290" w:lineRule="atLeast"/>
              <w:ind w:righ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Local TAA Coordinator conducts an</w:t>
            </w:r>
            <w:r w:rsidRPr="002615A5">
              <w:rPr>
                <w:rFonts w:asciiTheme="minorHAnsi" w:hAnsiTheme="minorHAnsi" w:cstheme="minorHAnsi"/>
              </w:rPr>
              <w:t xml:space="preserve"> Initial Assessment</w:t>
            </w:r>
            <w:r>
              <w:rPr>
                <w:rFonts w:asciiTheme="minorHAnsi" w:hAnsiTheme="minorHAnsi" w:cstheme="minorHAnsi"/>
              </w:rPr>
              <w:t xml:space="preserve"> and develops</w:t>
            </w:r>
            <w:r w:rsidRPr="002615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Individual Employment Plan</w:t>
            </w:r>
            <w:r w:rsidRPr="002615A5">
              <w:rPr>
                <w:rFonts w:asciiTheme="minorHAnsi" w:hAnsiTheme="minorHAnsi" w:cstheme="minorHAnsi"/>
              </w:rPr>
              <w:t xml:space="preserve">. </w:t>
            </w:r>
            <w:r w:rsidR="005E69E5">
              <w:rPr>
                <w:rFonts w:asciiTheme="minorHAnsi" w:hAnsiTheme="minorHAnsi" w:cstheme="minorHAnsi"/>
              </w:rPr>
              <w:t xml:space="preserve">The Local </w:t>
            </w:r>
            <w:r w:rsidR="0023594C" w:rsidRPr="00FF51E4">
              <w:rPr>
                <w:rFonts w:asciiTheme="minorHAnsi" w:hAnsiTheme="minorHAnsi" w:cstheme="minorHAnsi"/>
              </w:rPr>
              <w:t xml:space="preserve">TAA </w:t>
            </w:r>
            <w:r w:rsidR="005E69E5">
              <w:rPr>
                <w:rFonts w:asciiTheme="minorHAnsi" w:hAnsiTheme="minorHAnsi" w:cstheme="minorHAnsi"/>
              </w:rPr>
              <w:t>C</w:t>
            </w:r>
            <w:r w:rsidR="0023594C">
              <w:rPr>
                <w:rFonts w:asciiTheme="minorHAnsi" w:hAnsiTheme="minorHAnsi" w:cstheme="minorHAnsi"/>
              </w:rPr>
              <w:t>oordinator</w:t>
            </w:r>
            <w:r w:rsidR="0023594C" w:rsidRPr="00FF51E4">
              <w:rPr>
                <w:rFonts w:asciiTheme="minorHAnsi" w:hAnsiTheme="minorHAnsi" w:cstheme="minorHAnsi"/>
              </w:rPr>
              <w:t xml:space="preserve"> will conduct a Comprehensive Assessment that includes Interest and Skills Assessment, college placement testing </w:t>
            </w:r>
            <w:r w:rsidR="00D55CB8">
              <w:rPr>
                <w:rFonts w:asciiTheme="minorHAnsi" w:hAnsiTheme="minorHAnsi" w:cstheme="minorHAnsi"/>
              </w:rPr>
              <w:t>(</w:t>
            </w:r>
            <w:r w:rsidR="0023594C" w:rsidRPr="00FF51E4">
              <w:rPr>
                <w:rFonts w:asciiTheme="minorHAnsi" w:hAnsiTheme="minorHAnsi" w:cstheme="minorHAnsi"/>
              </w:rPr>
              <w:t>if needed</w:t>
            </w:r>
            <w:r w:rsidR="00D55CB8">
              <w:rPr>
                <w:rFonts w:asciiTheme="minorHAnsi" w:hAnsiTheme="minorHAnsi" w:cstheme="minorHAnsi"/>
              </w:rPr>
              <w:t>)</w:t>
            </w:r>
            <w:r w:rsidR="0023594C" w:rsidRPr="00FF51E4">
              <w:rPr>
                <w:rFonts w:asciiTheme="minorHAnsi" w:hAnsiTheme="minorHAnsi" w:cstheme="minorHAnsi"/>
              </w:rPr>
              <w:t xml:space="preserve">, </w:t>
            </w:r>
            <w:r w:rsidR="00D55CB8">
              <w:rPr>
                <w:rFonts w:asciiTheme="minorHAnsi" w:hAnsiTheme="minorHAnsi" w:cstheme="minorHAnsi"/>
              </w:rPr>
              <w:t xml:space="preserve">a </w:t>
            </w:r>
            <w:r w:rsidR="0023594C" w:rsidRPr="00FF51E4">
              <w:rPr>
                <w:rFonts w:asciiTheme="minorHAnsi" w:hAnsiTheme="minorHAnsi" w:cstheme="minorHAnsi"/>
              </w:rPr>
              <w:t>review of potential barriers, and</w:t>
            </w:r>
            <w:r w:rsidR="005E69E5">
              <w:rPr>
                <w:rFonts w:asciiTheme="minorHAnsi" w:hAnsiTheme="minorHAnsi" w:cstheme="minorHAnsi"/>
              </w:rPr>
              <w:t xml:space="preserve"> a review of the participant’s</w:t>
            </w:r>
            <w:r w:rsidR="0023594C" w:rsidRPr="00FF51E4">
              <w:rPr>
                <w:rFonts w:asciiTheme="minorHAnsi" w:hAnsiTheme="minorHAnsi" w:cstheme="minorHAnsi"/>
              </w:rPr>
              <w:t xml:space="preserve"> financial budget. </w:t>
            </w:r>
          </w:p>
          <w:p w14:paraId="476450E4" w14:textId="0DAE694E" w:rsidR="002847A4" w:rsidRPr="00FF51E4" w:rsidRDefault="002847A4" w:rsidP="004D123D">
            <w:pPr>
              <w:pStyle w:val="TableParagraph"/>
              <w:spacing w:before="1" w:line="290" w:lineRule="atLeast"/>
              <w:ind w:right="120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3A921B9E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40B74C0A" w14:textId="60AFB0AD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lastRenderedPageBreak/>
              <w:t>Job Search</w:t>
            </w:r>
            <w:r w:rsidR="00640BC0">
              <w:rPr>
                <w:rFonts w:cstheme="minorHAnsi"/>
                <w:b/>
                <w:bCs/>
              </w:rPr>
              <w:t xml:space="preserve"> Allowance</w:t>
            </w:r>
          </w:p>
        </w:tc>
        <w:tc>
          <w:tcPr>
            <w:tcW w:w="3705" w:type="dxa"/>
            <w:shd w:val="clear" w:color="auto" w:fill="C3D9E3"/>
          </w:tcPr>
          <w:p w14:paraId="7F4F15E4" w14:textId="77777777" w:rsidR="002847A4" w:rsidRDefault="002847A4" w:rsidP="0023594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  <w:p w14:paraId="52ECE117" w14:textId="664BD9A0" w:rsidR="0023594C" w:rsidRPr="00C445B3" w:rsidRDefault="002847A4" w:rsidP="00C44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445B3">
              <w:rPr>
                <w:rFonts w:cstheme="minorHAnsi"/>
                <w:b/>
                <w:bCs/>
                <w:color w:val="C00000"/>
              </w:rPr>
              <w:t>TAA</w:t>
            </w:r>
            <w:r w:rsidR="00F76D4F">
              <w:rPr>
                <w:rFonts w:cstheme="minorHAnsi"/>
                <w:b/>
                <w:bCs/>
                <w:color w:val="C00000"/>
              </w:rPr>
              <w:t xml:space="preserve"> is the primary</w:t>
            </w:r>
            <w:r w:rsidR="00EB19CA">
              <w:rPr>
                <w:rFonts w:cstheme="minorHAnsi"/>
                <w:b/>
                <w:bCs/>
                <w:color w:val="C00000"/>
              </w:rPr>
              <w:t xml:space="preserve"> program</w:t>
            </w:r>
            <w:r w:rsidRPr="00C445B3">
              <w:rPr>
                <w:rFonts w:cstheme="minorHAnsi"/>
                <w:b/>
                <w:bCs/>
                <w:color w:val="C00000"/>
              </w:rPr>
              <w:t>.</w:t>
            </w:r>
          </w:p>
        </w:tc>
        <w:tc>
          <w:tcPr>
            <w:tcW w:w="3690" w:type="dxa"/>
            <w:shd w:val="clear" w:color="auto" w:fill="C3D9E3"/>
          </w:tcPr>
          <w:p w14:paraId="648417CE" w14:textId="2B277E39" w:rsidR="0023594C" w:rsidRPr="00FF51E4" w:rsidRDefault="00286B0B" w:rsidP="004D123D">
            <w:pPr>
              <w:pStyle w:val="TableParagraph"/>
              <w:spacing w:before="1" w:line="290" w:lineRule="atLeast"/>
              <w:ind w:right="120"/>
              <w:rPr>
                <w:rFonts w:asciiTheme="minorHAnsi" w:hAnsiTheme="minorHAnsi" w:cstheme="minorHAnsi"/>
              </w:rPr>
            </w:pPr>
            <w:r w:rsidRPr="00286B0B">
              <w:rPr>
                <w:rFonts w:asciiTheme="minorHAnsi" w:hAnsiTheme="minorHAnsi" w:cstheme="minorHAnsi"/>
              </w:rPr>
              <w:t>If a worker is unable to find suitable e</w:t>
            </w:r>
            <w:r w:rsidRPr="00C445B3">
              <w:rPr>
                <w:rFonts w:asciiTheme="minorHAnsi" w:hAnsiTheme="minorHAnsi" w:cstheme="minorHAnsi"/>
                <w:shd w:val="clear" w:color="auto" w:fill="C3D9E3"/>
              </w:rPr>
              <w:t>mployment</w:t>
            </w:r>
            <w:r w:rsidRPr="00286B0B">
              <w:rPr>
                <w:rFonts w:asciiTheme="minorHAnsi" w:hAnsiTheme="minorHAnsi" w:cstheme="minorHAnsi"/>
              </w:rPr>
              <w:t xml:space="preserve"> in their </w:t>
            </w:r>
            <w:r w:rsidR="002F469C">
              <w:rPr>
                <w:rFonts w:asciiTheme="minorHAnsi" w:hAnsiTheme="minorHAnsi" w:cstheme="minorHAnsi"/>
              </w:rPr>
              <w:t>commuting area</w:t>
            </w:r>
            <w:r>
              <w:rPr>
                <w:rFonts w:asciiTheme="minorHAnsi" w:hAnsiTheme="minorHAnsi" w:cstheme="minorHAnsi"/>
              </w:rPr>
              <w:t xml:space="preserve">, then </w:t>
            </w:r>
            <w:r w:rsidR="0023594C" w:rsidRPr="00FF51E4">
              <w:rPr>
                <w:rFonts w:asciiTheme="minorHAnsi" w:hAnsiTheme="minorHAnsi" w:cstheme="minorHAnsi"/>
              </w:rPr>
              <w:t xml:space="preserve">TAA </w:t>
            </w:r>
            <w:r>
              <w:rPr>
                <w:rFonts w:asciiTheme="minorHAnsi" w:hAnsiTheme="minorHAnsi" w:cstheme="minorHAnsi"/>
              </w:rPr>
              <w:t>offers</w:t>
            </w:r>
            <w:r w:rsidR="0023594C" w:rsidRPr="00FF51E4">
              <w:rPr>
                <w:rFonts w:asciiTheme="minorHAnsi" w:hAnsiTheme="minorHAnsi" w:cstheme="minorHAnsi"/>
              </w:rPr>
              <w:t xml:space="preserve"> Job Search Allowance </w:t>
            </w:r>
            <w:r>
              <w:rPr>
                <w:rFonts w:asciiTheme="minorHAnsi" w:hAnsiTheme="minorHAnsi" w:cstheme="minorHAnsi"/>
              </w:rPr>
              <w:t>to assist with travel to interviews and other work search costs</w:t>
            </w:r>
            <w:r w:rsidR="00725783">
              <w:rPr>
                <w:rFonts w:asciiTheme="minorHAnsi" w:hAnsiTheme="minorHAnsi" w:cstheme="minorHAnsi"/>
              </w:rPr>
              <w:t>. Deadlines and other requirements apply.</w:t>
            </w:r>
          </w:p>
        </w:tc>
      </w:tr>
      <w:tr w:rsidR="0023594C" w:rsidRPr="00FF51E4" w14:paraId="23F8EC40" w14:textId="77777777" w:rsidTr="00725783">
        <w:trPr>
          <w:trHeight w:val="587"/>
          <w:jc w:val="center"/>
        </w:trPr>
        <w:tc>
          <w:tcPr>
            <w:tcW w:w="2590" w:type="dxa"/>
          </w:tcPr>
          <w:p w14:paraId="123A57D0" w14:textId="7426A329" w:rsidR="0023594C" w:rsidRPr="008E77C7" w:rsidRDefault="00301B82" w:rsidP="008E77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Job </w:t>
            </w:r>
            <w:r w:rsidR="0023594C" w:rsidRPr="008E77C7">
              <w:rPr>
                <w:rFonts w:cstheme="minorHAnsi"/>
                <w:b/>
                <w:bCs/>
              </w:rPr>
              <w:t>Placement Assistance</w:t>
            </w:r>
            <w:r w:rsidR="007240B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</w:tcPr>
          <w:p w14:paraId="6347911D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106C6165" w14:textId="23EEA547" w:rsidR="00301B82" w:rsidRDefault="00301B82" w:rsidP="00301B82">
            <w:pPr>
              <w:pStyle w:val="TableParagraph"/>
              <w:numPr>
                <w:ilvl w:val="0"/>
                <w:numId w:val="14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14:paraId="7A3A270C" w14:textId="61DE70BD" w:rsidR="0023594C" w:rsidRPr="00FF51E4" w:rsidRDefault="00301B82" w:rsidP="00301B82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TAA requires the position must be suitable employment. </w:t>
            </w:r>
          </w:p>
        </w:tc>
      </w:tr>
      <w:tr w:rsidR="0023594C" w:rsidRPr="00FF51E4" w14:paraId="7B52528A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1F8C1484" w14:textId="77777777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Career Counseling</w:t>
            </w:r>
          </w:p>
        </w:tc>
        <w:tc>
          <w:tcPr>
            <w:tcW w:w="3705" w:type="dxa"/>
            <w:shd w:val="clear" w:color="auto" w:fill="C3D9E3"/>
          </w:tcPr>
          <w:p w14:paraId="5BFBC772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651F42CB" w14:textId="7C860311" w:rsidR="0023594C" w:rsidRPr="00FF51E4" w:rsidRDefault="0023594C" w:rsidP="0023594C">
            <w:pPr>
              <w:pStyle w:val="TableParagraph"/>
              <w:numPr>
                <w:ilvl w:val="0"/>
                <w:numId w:val="13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2F0AD468" w14:textId="77777777" w:rsidTr="00725783">
        <w:trPr>
          <w:trHeight w:val="587"/>
          <w:jc w:val="center"/>
        </w:trPr>
        <w:tc>
          <w:tcPr>
            <w:tcW w:w="2590" w:type="dxa"/>
          </w:tcPr>
          <w:p w14:paraId="20356E72" w14:textId="50A4E8E8" w:rsidR="0023594C" w:rsidRPr="008E77C7" w:rsidRDefault="0036404F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Reemployment</w:t>
            </w:r>
            <w:r w:rsidR="0023594C" w:rsidRPr="008E77C7">
              <w:rPr>
                <w:rFonts w:cstheme="minorHAnsi"/>
                <w:b/>
                <w:bCs/>
              </w:rPr>
              <w:t xml:space="preserve"> Assistance</w:t>
            </w:r>
            <w:r w:rsidRPr="008E77C7">
              <w:rPr>
                <w:rFonts w:cstheme="minorHAnsi"/>
                <w:b/>
                <w:bCs/>
              </w:rPr>
              <w:t xml:space="preserve"> </w:t>
            </w:r>
            <w:r w:rsidR="00C427FA" w:rsidRPr="008E77C7">
              <w:rPr>
                <w:rFonts w:cstheme="minorHAnsi"/>
                <w:b/>
                <w:bCs/>
              </w:rPr>
              <w:t>(</w:t>
            </w:r>
            <w:r w:rsidRPr="008E77C7">
              <w:rPr>
                <w:rFonts w:cstheme="minorHAnsi"/>
                <w:b/>
                <w:bCs/>
              </w:rPr>
              <w:t xml:space="preserve">Initial </w:t>
            </w:r>
            <w:r w:rsidR="00C427FA" w:rsidRPr="008E77C7">
              <w:rPr>
                <w:rFonts w:cstheme="minorHAnsi"/>
                <w:b/>
                <w:bCs/>
              </w:rPr>
              <w:t>Claim Information)</w:t>
            </w:r>
          </w:p>
        </w:tc>
        <w:tc>
          <w:tcPr>
            <w:tcW w:w="3705" w:type="dxa"/>
          </w:tcPr>
          <w:p w14:paraId="3CDADE0F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385CCB4" w14:textId="7380C90E" w:rsidR="0023594C" w:rsidRPr="00FF51E4" w:rsidRDefault="0023594C" w:rsidP="0023594C">
            <w:pPr>
              <w:pStyle w:val="TableParagraph"/>
              <w:numPr>
                <w:ilvl w:val="0"/>
                <w:numId w:val="13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36752CC4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4D836A67" w14:textId="77777777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Program Referrals</w:t>
            </w:r>
          </w:p>
        </w:tc>
        <w:tc>
          <w:tcPr>
            <w:tcW w:w="3705" w:type="dxa"/>
            <w:shd w:val="clear" w:color="auto" w:fill="C3D9E3"/>
          </w:tcPr>
          <w:p w14:paraId="4595DC57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2132D72A" w14:textId="2E689513" w:rsidR="0023594C" w:rsidRPr="00FF51E4" w:rsidRDefault="0023594C" w:rsidP="0023594C">
            <w:pPr>
              <w:pStyle w:val="TableParagraph"/>
              <w:numPr>
                <w:ilvl w:val="0"/>
                <w:numId w:val="13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5DEE9475" w14:textId="77777777" w:rsidTr="00725783">
        <w:trPr>
          <w:trHeight w:val="587"/>
          <w:jc w:val="center"/>
        </w:trPr>
        <w:tc>
          <w:tcPr>
            <w:tcW w:w="2590" w:type="dxa"/>
          </w:tcPr>
          <w:p w14:paraId="55E93A49" w14:textId="77777777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Financial Aid Assistance</w:t>
            </w:r>
          </w:p>
        </w:tc>
        <w:tc>
          <w:tcPr>
            <w:tcW w:w="3705" w:type="dxa"/>
          </w:tcPr>
          <w:p w14:paraId="6F6DF2D6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6809E04B" w14:textId="5AF90D0E" w:rsidR="0023594C" w:rsidRPr="00FF51E4" w:rsidRDefault="0023594C" w:rsidP="0023594C">
            <w:pPr>
              <w:pStyle w:val="TableParagraph"/>
              <w:numPr>
                <w:ilvl w:val="0"/>
                <w:numId w:val="13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65F72A4E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24C225F8" w14:textId="4DB12ABF" w:rsidR="0023594C" w:rsidRPr="008E77C7" w:rsidRDefault="002C0E0E" w:rsidP="008E77C7">
            <w:pPr>
              <w:jc w:val="center"/>
              <w:rPr>
                <w:rFonts w:cstheme="minorHAnsi"/>
                <w:b/>
                <w:bCs/>
              </w:rPr>
            </w:pPr>
            <w:r w:rsidRPr="002847A4">
              <w:rPr>
                <w:rFonts w:cstheme="minorHAnsi"/>
                <w:b/>
                <w:bCs/>
              </w:rPr>
              <w:t>Resume Writing</w:t>
            </w:r>
            <w:r w:rsidR="00286B0B" w:rsidRPr="002847A4">
              <w:rPr>
                <w:rFonts w:cstheme="minorHAnsi"/>
                <w:b/>
                <w:bCs/>
              </w:rPr>
              <w:t xml:space="preserve"> Services</w:t>
            </w:r>
            <w:r w:rsidRPr="002847A4">
              <w:rPr>
                <w:rFonts w:cstheme="minorHAnsi"/>
                <w:b/>
                <w:bCs/>
              </w:rPr>
              <w:t>, Interview Skills Coaching</w:t>
            </w:r>
          </w:p>
        </w:tc>
        <w:tc>
          <w:tcPr>
            <w:tcW w:w="3705" w:type="dxa"/>
            <w:shd w:val="clear" w:color="auto" w:fill="C3D9E3"/>
          </w:tcPr>
          <w:p w14:paraId="47377049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0CD2AB69" w14:textId="77777777" w:rsidR="00C445B3" w:rsidRPr="00C445B3" w:rsidRDefault="00C445B3" w:rsidP="008B516E">
            <w:pPr>
              <w:pStyle w:val="TableParagraph"/>
              <w:spacing w:before="2"/>
              <w:ind w:left="1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C445B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3946DD" w:rsidRPr="00C445B3">
              <w:rPr>
                <w:rFonts w:asciiTheme="minorHAnsi" w:hAnsiTheme="minorHAnsi" w:cstheme="minorHAnsi"/>
                <w:b/>
                <w:bCs/>
                <w:color w:val="C00000"/>
              </w:rPr>
              <w:t>Referrals to workshops and job</w:t>
            </w:r>
          </w:p>
          <w:p w14:paraId="34DB8E84" w14:textId="09068243" w:rsidR="0023594C" w:rsidRPr="00C445B3" w:rsidRDefault="00C445B3" w:rsidP="008B516E">
            <w:pPr>
              <w:pStyle w:val="TableParagraph"/>
              <w:spacing w:before="2"/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C445B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3946DD" w:rsidRPr="00C445B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readiness coaching. </w:t>
            </w:r>
          </w:p>
        </w:tc>
      </w:tr>
      <w:tr w:rsidR="0023594C" w:rsidRPr="00FF51E4" w14:paraId="14641A03" w14:textId="77777777" w:rsidTr="00725783">
        <w:trPr>
          <w:trHeight w:val="587"/>
          <w:jc w:val="center"/>
        </w:trPr>
        <w:tc>
          <w:tcPr>
            <w:tcW w:w="2590" w:type="dxa"/>
          </w:tcPr>
          <w:p w14:paraId="561ECFB2" w14:textId="14C2C863" w:rsidR="0023594C" w:rsidRPr="008E77C7" w:rsidRDefault="00286B0B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Individual Employment Plan</w:t>
            </w:r>
          </w:p>
        </w:tc>
        <w:tc>
          <w:tcPr>
            <w:tcW w:w="3705" w:type="dxa"/>
          </w:tcPr>
          <w:p w14:paraId="7712C5F0" w14:textId="66556E3A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26408612" w14:textId="279E4D93" w:rsidR="0023594C" w:rsidRPr="00FF51E4" w:rsidRDefault="0023594C" w:rsidP="0023594C">
            <w:pPr>
              <w:pStyle w:val="TableParagraph"/>
              <w:numPr>
                <w:ilvl w:val="0"/>
                <w:numId w:val="13"/>
              </w:num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1CDA3E6C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7B625538" w14:textId="4C597141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Prevocational</w:t>
            </w:r>
            <w:r w:rsidR="0036404F" w:rsidRPr="008E77C7">
              <w:rPr>
                <w:rFonts w:cstheme="minorHAnsi"/>
                <w:b/>
                <w:bCs/>
              </w:rPr>
              <w:t xml:space="preserve"> Training</w:t>
            </w:r>
          </w:p>
        </w:tc>
        <w:tc>
          <w:tcPr>
            <w:tcW w:w="3705" w:type="dxa"/>
            <w:shd w:val="clear" w:color="auto" w:fill="C3D9E3"/>
          </w:tcPr>
          <w:p w14:paraId="066C4925" w14:textId="77777777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34DA8970" w14:textId="77777777" w:rsidR="00470D0F" w:rsidRPr="00470D0F" w:rsidRDefault="00470D0F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 w:after="0" w:line="290" w:lineRule="atLeast"/>
              <w:ind w:right="120"/>
              <w:contextualSpacing w:val="0"/>
              <w:jc w:val="center"/>
              <w:rPr>
                <w:rFonts w:cstheme="minorHAnsi"/>
              </w:rPr>
            </w:pPr>
          </w:p>
          <w:p w14:paraId="67C5E79F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 xml:space="preserve">TAA provides </w:t>
            </w:r>
            <w:r w:rsidR="00470D0F" w:rsidRPr="00C445B3">
              <w:rPr>
                <w:rFonts w:cstheme="minorHAnsi"/>
                <w:b/>
                <w:bCs/>
                <w:color w:val="C00000"/>
                <w:u w:val="single"/>
              </w:rPr>
              <w:t>short-term</w:t>
            </w:r>
          </w:p>
          <w:p w14:paraId="45E781C7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prevocational services. Both programs</w:t>
            </w:r>
          </w:p>
          <w:p w14:paraId="7288B82A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may provide communication and</w:t>
            </w:r>
          </w:p>
          <w:p w14:paraId="594A469E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interviewing skills, punctuality and</w:t>
            </w:r>
          </w:p>
          <w:p w14:paraId="4C5965BC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time management skills, study skills,</w:t>
            </w:r>
          </w:p>
          <w:p w14:paraId="29013043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professional conduct training, and</w:t>
            </w:r>
          </w:p>
          <w:p w14:paraId="5C57CFAB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other basic literacy skills (such as</w:t>
            </w:r>
          </w:p>
          <w:p w14:paraId="3C6536B6" w14:textId="77777777" w:rsid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computer literacy and administrative</w:t>
            </w:r>
          </w:p>
          <w:p w14:paraId="033ED767" w14:textId="11F0C3F4" w:rsidR="0023594C" w:rsidRPr="00C445B3" w:rsidRDefault="00C445B3" w:rsidP="00470D0F">
            <w:pPr>
              <w:widowControl w:val="0"/>
              <w:autoSpaceDE w:val="0"/>
              <w:autoSpaceDN w:val="0"/>
              <w:spacing w:before="1" w:after="0" w:line="290" w:lineRule="atLeast"/>
              <w:ind w:right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470D0F" w:rsidRPr="00C445B3">
              <w:rPr>
                <w:rFonts w:cstheme="minorHAnsi"/>
                <w:b/>
                <w:bCs/>
                <w:color w:val="C00000"/>
              </w:rPr>
              <w:t>task literacy).</w:t>
            </w:r>
          </w:p>
        </w:tc>
      </w:tr>
      <w:tr w:rsidR="0023594C" w:rsidRPr="00FF51E4" w14:paraId="6D17DA7E" w14:textId="77777777" w:rsidTr="00725783">
        <w:trPr>
          <w:trHeight w:val="587"/>
          <w:jc w:val="center"/>
        </w:trPr>
        <w:tc>
          <w:tcPr>
            <w:tcW w:w="2590" w:type="dxa"/>
          </w:tcPr>
          <w:p w14:paraId="7B996AF5" w14:textId="4EEEDA9D" w:rsidR="0023594C" w:rsidRPr="008E77C7" w:rsidRDefault="00A2485B" w:rsidP="008E77C7">
            <w:pPr>
              <w:jc w:val="center"/>
              <w:rPr>
                <w:rFonts w:cstheme="minorHAnsi"/>
                <w:b/>
                <w:bCs/>
              </w:rPr>
            </w:pPr>
            <w:r w:rsidRPr="001D5237">
              <w:rPr>
                <w:rFonts w:cstheme="minorHAnsi"/>
                <w:b/>
                <w:bCs/>
              </w:rPr>
              <w:t xml:space="preserve">Transitional Jobs: </w:t>
            </w:r>
            <w:r w:rsidR="0023594C" w:rsidRPr="001D5237">
              <w:rPr>
                <w:rFonts w:cstheme="minorHAnsi"/>
                <w:b/>
                <w:bCs/>
              </w:rPr>
              <w:t>Internship</w:t>
            </w:r>
            <w:r w:rsidRPr="001D5237">
              <w:rPr>
                <w:rFonts w:cstheme="minorHAnsi"/>
                <w:b/>
                <w:bCs/>
              </w:rPr>
              <w:t>s</w:t>
            </w:r>
            <w:r w:rsidR="002C0E0E" w:rsidRPr="001D5237">
              <w:rPr>
                <w:rFonts w:cstheme="minorHAnsi"/>
                <w:b/>
                <w:bCs/>
              </w:rPr>
              <w:t>, On-The-Job Training, and</w:t>
            </w:r>
            <w:r w:rsidRPr="001D5237">
              <w:rPr>
                <w:rFonts w:cstheme="minorHAnsi"/>
                <w:b/>
                <w:bCs/>
              </w:rPr>
              <w:t xml:space="preserve"> Other </w:t>
            </w:r>
            <w:r w:rsidR="0023594C" w:rsidRPr="001D5237">
              <w:rPr>
                <w:rFonts w:cstheme="minorHAnsi"/>
                <w:b/>
                <w:bCs/>
              </w:rPr>
              <w:t>Work Experience</w:t>
            </w:r>
            <w:r w:rsidR="007240B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</w:tcPr>
          <w:p w14:paraId="47A932E9" w14:textId="0C16AC0E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411302DD" w14:textId="3B77025D" w:rsidR="0023594C" w:rsidRDefault="0023594C" w:rsidP="004D123D">
            <w:pPr>
              <w:spacing w:before="1" w:line="290" w:lineRule="atLeast"/>
              <w:ind w:left="106" w:right="120"/>
              <w:rPr>
                <w:rFonts w:cstheme="minorHAnsi"/>
              </w:rPr>
            </w:pPr>
            <w:r w:rsidRPr="00FF51E4">
              <w:rPr>
                <w:rFonts w:cstheme="minorHAnsi"/>
              </w:rPr>
              <w:t xml:space="preserve">During approved </w:t>
            </w:r>
            <w:r w:rsidR="0036404F">
              <w:rPr>
                <w:rFonts w:cstheme="minorHAnsi"/>
              </w:rPr>
              <w:t>TAA-funded training,</w:t>
            </w:r>
            <w:r w:rsidRPr="00FF51E4">
              <w:rPr>
                <w:rFonts w:cstheme="minorHAnsi"/>
              </w:rPr>
              <w:t xml:space="preserve"> TAA </w:t>
            </w:r>
            <w:r w:rsidR="00BB7A3F">
              <w:rPr>
                <w:rFonts w:cstheme="minorHAnsi"/>
              </w:rPr>
              <w:t>may</w:t>
            </w:r>
            <w:r w:rsidRPr="00FF51E4">
              <w:rPr>
                <w:rFonts w:cstheme="minorHAnsi"/>
              </w:rPr>
              <w:t xml:space="preserve"> support Internship</w:t>
            </w:r>
            <w:r w:rsidR="00B71C8F">
              <w:rPr>
                <w:rFonts w:cstheme="minorHAnsi"/>
              </w:rPr>
              <w:t>s</w:t>
            </w:r>
            <w:r w:rsidRPr="00FF51E4">
              <w:rPr>
                <w:rFonts w:cstheme="minorHAnsi"/>
              </w:rPr>
              <w:t xml:space="preserve"> or </w:t>
            </w:r>
            <w:r w:rsidR="00B71C8F">
              <w:rPr>
                <w:rFonts w:cstheme="minorHAnsi"/>
              </w:rPr>
              <w:t>other work experience</w:t>
            </w:r>
            <w:r w:rsidRPr="00FF51E4">
              <w:rPr>
                <w:rFonts w:cstheme="minorHAnsi"/>
              </w:rPr>
              <w:t xml:space="preserve"> if</w:t>
            </w:r>
            <w:r w:rsidR="00BB7A3F">
              <w:rPr>
                <w:rFonts w:cstheme="minorHAnsi"/>
              </w:rPr>
              <w:t xml:space="preserve"> it is a</w:t>
            </w:r>
            <w:r w:rsidRPr="00FF51E4">
              <w:rPr>
                <w:rFonts w:cstheme="minorHAnsi"/>
              </w:rPr>
              <w:t xml:space="preserve"> requirement of</w:t>
            </w:r>
            <w:r w:rsidR="00BB7A3F">
              <w:rPr>
                <w:rFonts w:cstheme="minorHAnsi"/>
              </w:rPr>
              <w:t xml:space="preserve"> the</w:t>
            </w:r>
            <w:r w:rsidRPr="00FF51E4">
              <w:rPr>
                <w:rFonts w:cstheme="minorHAnsi"/>
              </w:rPr>
              <w:t xml:space="preserve"> program</w:t>
            </w:r>
            <w:r w:rsidR="00BB7A3F">
              <w:rPr>
                <w:rFonts w:cstheme="minorHAnsi"/>
              </w:rPr>
              <w:t>’s</w:t>
            </w:r>
            <w:r w:rsidRPr="00FF51E4">
              <w:rPr>
                <w:rFonts w:cstheme="minorHAnsi"/>
              </w:rPr>
              <w:t xml:space="preserve"> completion</w:t>
            </w:r>
            <w:r w:rsidR="00B71C8F">
              <w:rPr>
                <w:rFonts w:cstheme="minorHAnsi"/>
              </w:rPr>
              <w:t xml:space="preserve"> and/or </w:t>
            </w:r>
            <w:r w:rsidRPr="00FF51E4">
              <w:rPr>
                <w:rFonts w:cstheme="minorHAnsi"/>
              </w:rPr>
              <w:t>certification.</w:t>
            </w:r>
          </w:p>
          <w:p w14:paraId="0D252099" w14:textId="5F6C516B" w:rsidR="008B516E" w:rsidRPr="00C445B3" w:rsidRDefault="008B516E" w:rsidP="004D123D">
            <w:pPr>
              <w:spacing w:before="1" w:line="290" w:lineRule="atLeast"/>
              <w:ind w:left="106" w:right="120"/>
              <w:rPr>
                <w:rFonts w:cstheme="minorHAnsi"/>
                <w:b/>
                <w:bCs/>
                <w:color w:val="C00000"/>
              </w:rPr>
            </w:pPr>
            <w:r w:rsidRPr="00C445B3">
              <w:rPr>
                <w:rFonts w:cstheme="minorHAnsi"/>
                <w:b/>
                <w:bCs/>
                <w:color w:val="C00000"/>
              </w:rPr>
              <w:t xml:space="preserve">Transitional jobs are not suitable employment. </w:t>
            </w:r>
            <w:r w:rsidR="002C0E0E" w:rsidRPr="00C445B3">
              <w:rPr>
                <w:rFonts w:cstheme="minorHAnsi"/>
                <w:b/>
                <w:bCs/>
                <w:color w:val="C00000"/>
              </w:rPr>
              <w:t>On-The-Job Training must lead to suitable employment.</w:t>
            </w:r>
          </w:p>
          <w:p w14:paraId="1161B98C" w14:textId="7F9876DC" w:rsidR="0023594C" w:rsidRPr="00FF51E4" w:rsidRDefault="0023594C" w:rsidP="004D123D">
            <w:pPr>
              <w:pStyle w:val="TableParagraph"/>
              <w:spacing w:before="2"/>
              <w:ind w:lef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05A52593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62BDBCA9" w14:textId="7A5624EA" w:rsidR="0023594C" w:rsidRPr="0019463D" w:rsidRDefault="0023594C" w:rsidP="0019463D">
            <w:pPr>
              <w:jc w:val="center"/>
              <w:rPr>
                <w:rFonts w:cstheme="minorHAnsi"/>
                <w:b/>
                <w:bCs/>
              </w:rPr>
            </w:pPr>
            <w:r w:rsidRPr="0019463D">
              <w:rPr>
                <w:rFonts w:cstheme="minorHAnsi"/>
                <w:b/>
                <w:bCs/>
              </w:rPr>
              <w:t>Financial Literacy</w:t>
            </w:r>
            <w:r w:rsidR="00A2485B">
              <w:rPr>
                <w:rFonts w:cstheme="minorHAnsi"/>
                <w:b/>
                <w:bCs/>
              </w:rPr>
              <w:t xml:space="preserve"> Training or Workshops </w:t>
            </w:r>
          </w:p>
        </w:tc>
        <w:tc>
          <w:tcPr>
            <w:tcW w:w="3705" w:type="dxa"/>
            <w:shd w:val="clear" w:color="auto" w:fill="C3D9E3"/>
          </w:tcPr>
          <w:p w14:paraId="23FB896C" w14:textId="3C3FD349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69F5615D" w14:textId="3C40FE37" w:rsidR="002847A4" w:rsidRPr="00FF51E4" w:rsidRDefault="001D5237" w:rsidP="00470D0F">
            <w:pPr>
              <w:spacing w:before="1" w:line="290" w:lineRule="atLeast"/>
              <w:ind w:left="106" w:right="120"/>
              <w:rPr>
                <w:rFonts w:cstheme="minorHAnsi"/>
              </w:rPr>
            </w:pPr>
            <w:r>
              <w:rPr>
                <w:rFonts w:cstheme="minorHAnsi"/>
              </w:rPr>
              <w:t>TAA coordinators will</w:t>
            </w:r>
            <w:r w:rsidR="0023594C" w:rsidRPr="00FF51E4">
              <w:rPr>
                <w:rFonts w:cstheme="minorHAnsi"/>
              </w:rPr>
              <w:t xml:space="preserve"> review</w:t>
            </w:r>
            <w:r w:rsidR="00A2485B">
              <w:rPr>
                <w:rFonts w:cstheme="minorHAnsi"/>
              </w:rPr>
              <w:t xml:space="preserve"> the</w:t>
            </w:r>
            <w:r w:rsidR="0023594C" w:rsidRPr="00FF51E4">
              <w:rPr>
                <w:rFonts w:cstheme="minorHAnsi"/>
              </w:rPr>
              <w:t xml:space="preserve"> </w:t>
            </w:r>
            <w:r w:rsidR="00A2485B">
              <w:rPr>
                <w:rFonts w:cstheme="minorHAnsi"/>
              </w:rPr>
              <w:t>participant’s</w:t>
            </w:r>
            <w:r w:rsidR="0023594C" w:rsidRPr="00FF51E4">
              <w:rPr>
                <w:rFonts w:cstheme="minorHAnsi"/>
              </w:rPr>
              <w:t xml:space="preserve"> budget</w:t>
            </w:r>
            <w:r>
              <w:rPr>
                <w:rFonts w:cstheme="minorHAnsi"/>
              </w:rPr>
              <w:t xml:space="preserve"> and gain an understanding of the participants financial circumstances and obstacles. </w:t>
            </w:r>
          </w:p>
        </w:tc>
      </w:tr>
      <w:tr w:rsidR="0023594C" w:rsidRPr="00FF51E4" w14:paraId="35BA877E" w14:textId="77777777" w:rsidTr="00725783">
        <w:trPr>
          <w:trHeight w:val="587"/>
          <w:jc w:val="center"/>
        </w:trPr>
        <w:tc>
          <w:tcPr>
            <w:tcW w:w="2590" w:type="dxa"/>
          </w:tcPr>
          <w:p w14:paraId="2B9F2463" w14:textId="1FE57A54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lastRenderedPageBreak/>
              <w:t>Relocation A</w:t>
            </w:r>
            <w:r w:rsidR="00640BC0">
              <w:rPr>
                <w:rFonts w:cstheme="minorHAnsi"/>
                <w:b/>
                <w:bCs/>
              </w:rPr>
              <w:t>llowance</w:t>
            </w:r>
          </w:p>
        </w:tc>
        <w:tc>
          <w:tcPr>
            <w:tcW w:w="3705" w:type="dxa"/>
          </w:tcPr>
          <w:p w14:paraId="0E8D6507" w14:textId="77777777" w:rsidR="002847A4" w:rsidRPr="002847A4" w:rsidRDefault="002847A4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  <w:p w14:paraId="1343B559" w14:textId="20E3AA7E" w:rsidR="0023594C" w:rsidRPr="00C445B3" w:rsidRDefault="002847A4" w:rsidP="00C44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445B3">
              <w:rPr>
                <w:rFonts w:cstheme="minorHAnsi"/>
                <w:b/>
                <w:bCs/>
                <w:color w:val="C00000"/>
              </w:rPr>
              <w:t>Service is best provided by TAA.</w:t>
            </w:r>
          </w:p>
        </w:tc>
        <w:tc>
          <w:tcPr>
            <w:tcW w:w="3690" w:type="dxa"/>
          </w:tcPr>
          <w:p w14:paraId="78F88F54" w14:textId="55884471" w:rsidR="001D5237" w:rsidRPr="001D5237" w:rsidRDefault="001D5237" w:rsidP="001D5237">
            <w:pPr>
              <w:pStyle w:val="ListParagraph"/>
              <w:numPr>
                <w:ilvl w:val="0"/>
                <w:numId w:val="13"/>
              </w:numPr>
              <w:spacing w:before="1" w:line="290" w:lineRule="atLeast"/>
              <w:ind w:right="120"/>
              <w:jc w:val="center"/>
              <w:rPr>
                <w:rFonts w:cstheme="minorHAnsi"/>
              </w:rPr>
            </w:pPr>
          </w:p>
          <w:p w14:paraId="77348AB7" w14:textId="2B4E0F09" w:rsidR="0023594C" w:rsidRPr="00FF51E4" w:rsidRDefault="0023594C" w:rsidP="002847A4">
            <w:pPr>
              <w:spacing w:before="1" w:line="290" w:lineRule="atLeast"/>
              <w:ind w:left="106" w:right="120"/>
              <w:rPr>
                <w:rFonts w:cstheme="minorHAnsi"/>
              </w:rPr>
            </w:pPr>
            <w:r w:rsidRPr="00FF51E4">
              <w:rPr>
                <w:rFonts w:cstheme="minorHAnsi"/>
              </w:rPr>
              <w:t xml:space="preserve">If a worker is unable to find suitable employment in their </w:t>
            </w:r>
            <w:r w:rsidR="00A13D43">
              <w:rPr>
                <w:rFonts w:cstheme="minorHAnsi"/>
              </w:rPr>
              <w:t>commuting area</w:t>
            </w:r>
            <w:r w:rsidRPr="00FF51E4">
              <w:rPr>
                <w:rFonts w:cstheme="minorHAnsi"/>
              </w:rPr>
              <w:t xml:space="preserve"> and offered suitable employment outside of the</w:t>
            </w:r>
            <w:r w:rsidR="005F0330">
              <w:rPr>
                <w:rFonts w:cstheme="minorHAnsi"/>
              </w:rPr>
              <w:t>ir commuting area</w:t>
            </w:r>
            <w:r w:rsidRPr="00FF51E4">
              <w:rPr>
                <w:rFonts w:cstheme="minorHAnsi"/>
              </w:rPr>
              <w:t xml:space="preserve">, TAA </w:t>
            </w:r>
            <w:r w:rsidR="00B71C8F">
              <w:rPr>
                <w:rFonts w:cstheme="minorHAnsi"/>
              </w:rPr>
              <w:t>will assist</w:t>
            </w:r>
            <w:r w:rsidRPr="00FF51E4">
              <w:rPr>
                <w:rFonts w:cstheme="minorHAnsi"/>
              </w:rPr>
              <w:t xml:space="preserve"> with </w:t>
            </w:r>
            <w:r w:rsidR="00B71C8F">
              <w:rPr>
                <w:rFonts w:cstheme="minorHAnsi"/>
              </w:rPr>
              <w:t>r</w:t>
            </w:r>
            <w:r w:rsidRPr="00FF51E4">
              <w:rPr>
                <w:rFonts w:cstheme="minorHAnsi"/>
              </w:rPr>
              <w:t>elocation</w:t>
            </w:r>
            <w:r w:rsidR="00B71C8F">
              <w:rPr>
                <w:rFonts w:cstheme="minorHAnsi"/>
              </w:rPr>
              <w:t xml:space="preserve"> costs.</w:t>
            </w:r>
          </w:p>
        </w:tc>
      </w:tr>
      <w:tr w:rsidR="0023594C" w:rsidRPr="00FF51E4" w14:paraId="6614515D" w14:textId="77777777" w:rsidTr="00C445B3">
        <w:trPr>
          <w:trHeight w:val="587"/>
          <w:jc w:val="center"/>
        </w:trPr>
        <w:tc>
          <w:tcPr>
            <w:tcW w:w="2590" w:type="dxa"/>
            <w:shd w:val="clear" w:color="auto" w:fill="C3D9E3"/>
          </w:tcPr>
          <w:p w14:paraId="4FECADBC" w14:textId="5256C2BF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English Language Acquisition</w:t>
            </w:r>
            <w:r w:rsidR="00432B8B" w:rsidRPr="008E77C7">
              <w:rPr>
                <w:rFonts w:cstheme="minorHAnsi"/>
                <w:b/>
                <w:bCs/>
              </w:rPr>
              <w:t xml:space="preserve"> (ELA)</w:t>
            </w:r>
          </w:p>
        </w:tc>
        <w:tc>
          <w:tcPr>
            <w:tcW w:w="3705" w:type="dxa"/>
            <w:shd w:val="clear" w:color="auto" w:fill="C3D9E3"/>
          </w:tcPr>
          <w:p w14:paraId="45D1F1A5" w14:textId="24EF4F6B" w:rsidR="0023594C" w:rsidRPr="00A10919" w:rsidRDefault="0023594C" w:rsidP="0023594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C3D9E3"/>
          </w:tcPr>
          <w:p w14:paraId="22301372" w14:textId="28EDC356" w:rsidR="0023594C" w:rsidRPr="00C445B3" w:rsidRDefault="0023594C" w:rsidP="00C445B3">
            <w:pPr>
              <w:spacing w:before="1" w:line="290" w:lineRule="atLeast"/>
              <w:ind w:left="106" w:right="120"/>
              <w:rPr>
                <w:rFonts w:cstheme="minorHAnsi"/>
              </w:rPr>
            </w:pPr>
            <w:r w:rsidRPr="00BE1714">
              <w:rPr>
                <w:rFonts w:cstheme="minorHAnsi"/>
              </w:rPr>
              <w:t xml:space="preserve">TAA </w:t>
            </w:r>
            <w:r w:rsidR="00BE1714">
              <w:rPr>
                <w:rFonts w:cstheme="minorHAnsi"/>
              </w:rPr>
              <w:t>may</w:t>
            </w:r>
            <w:r w:rsidRPr="00BE1714">
              <w:rPr>
                <w:rFonts w:cstheme="minorHAnsi"/>
              </w:rPr>
              <w:t xml:space="preserve"> support ELA as a part of the approved </w:t>
            </w:r>
            <w:r w:rsidR="00BE1714">
              <w:rPr>
                <w:rFonts w:cstheme="minorHAnsi"/>
              </w:rPr>
              <w:t>Individual Employment Plan</w:t>
            </w:r>
            <w:r w:rsidRPr="00BE1714">
              <w:rPr>
                <w:rFonts w:cstheme="minorHAnsi"/>
              </w:rPr>
              <w:t xml:space="preserve"> based on individual eligibility and </w:t>
            </w:r>
            <w:r w:rsidR="00BE1714">
              <w:rPr>
                <w:rFonts w:cstheme="minorHAnsi"/>
              </w:rPr>
              <w:t xml:space="preserve">the </w:t>
            </w:r>
            <w:r w:rsidRPr="00BE1714">
              <w:rPr>
                <w:rFonts w:cstheme="minorHAnsi"/>
              </w:rPr>
              <w:t>allowable weeks of training.</w:t>
            </w:r>
            <w:r w:rsidR="00C445B3">
              <w:rPr>
                <w:rFonts w:cstheme="minorHAnsi"/>
              </w:rPr>
              <w:br/>
            </w:r>
            <w:r w:rsidR="002847A4" w:rsidRPr="00C445B3">
              <w:rPr>
                <w:rFonts w:cstheme="minorHAnsi"/>
                <w:b/>
                <w:bCs/>
                <w:color w:val="C00000"/>
              </w:rPr>
              <w:t>In the TAA program, ELA is remedial training. It is not occupational training and it does not lead to a credential.</w:t>
            </w:r>
          </w:p>
          <w:p w14:paraId="2966C15A" w14:textId="51FD6B37" w:rsidR="0023594C" w:rsidRPr="00FF51E4" w:rsidRDefault="0023594C" w:rsidP="004D123D">
            <w:pPr>
              <w:pStyle w:val="TableParagraph"/>
              <w:spacing w:before="2"/>
              <w:ind w:lef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594C" w:rsidRPr="00FF51E4" w14:paraId="70A32048" w14:textId="77777777" w:rsidTr="00725783">
        <w:trPr>
          <w:trHeight w:val="587"/>
          <w:jc w:val="center"/>
        </w:trPr>
        <w:tc>
          <w:tcPr>
            <w:tcW w:w="2590" w:type="dxa"/>
          </w:tcPr>
          <w:p w14:paraId="34825B6A" w14:textId="103F80C0" w:rsidR="0023594C" w:rsidRPr="008E77C7" w:rsidRDefault="0023594C" w:rsidP="008E77C7">
            <w:pPr>
              <w:jc w:val="center"/>
              <w:rPr>
                <w:rFonts w:cstheme="minorHAnsi"/>
                <w:b/>
                <w:bCs/>
              </w:rPr>
            </w:pPr>
            <w:r w:rsidRPr="008E77C7">
              <w:rPr>
                <w:rFonts w:cstheme="minorHAnsi"/>
                <w:b/>
                <w:bCs/>
              </w:rPr>
              <w:t>Training</w:t>
            </w:r>
          </w:p>
        </w:tc>
        <w:tc>
          <w:tcPr>
            <w:tcW w:w="3705" w:type="dxa"/>
          </w:tcPr>
          <w:p w14:paraId="3FC5E8D2" w14:textId="77777777" w:rsidR="002847A4" w:rsidRPr="00B570A7" w:rsidRDefault="002847A4" w:rsidP="002847A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cstheme="minorHAnsi"/>
              </w:rPr>
            </w:pPr>
          </w:p>
          <w:p w14:paraId="07F9CA4D" w14:textId="4629FCE4" w:rsidR="0023594C" w:rsidRPr="00C445B3" w:rsidRDefault="00EB19CA" w:rsidP="00C44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B19CA">
              <w:rPr>
                <w:rFonts w:cstheme="minorHAnsi"/>
                <w:b/>
                <w:bCs/>
                <w:color w:val="C00000"/>
              </w:rPr>
              <w:t>TAA is the primary program.</w:t>
            </w:r>
          </w:p>
        </w:tc>
        <w:tc>
          <w:tcPr>
            <w:tcW w:w="3690" w:type="dxa"/>
          </w:tcPr>
          <w:p w14:paraId="5DEB4B2F" w14:textId="74BA9A8E" w:rsidR="00BB7A3F" w:rsidRPr="00BB7A3F" w:rsidRDefault="00BB7A3F" w:rsidP="00BB7A3F">
            <w:pPr>
              <w:pStyle w:val="ListParagraph"/>
              <w:numPr>
                <w:ilvl w:val="0"/>
                <w:numId w:val="13"/>
              </w:numPr>
              <w:spacing w:before="1" w:line="290" w:lineRule="atLeast"/>
              <w:ind w:right="120"/>
              <w:jc w:val="center"/>
              <w:rPr>
                <w:rFonts w:cstheme="minorHAnsi"/>
              </w:rPr>
            </w:pPr>
          </w:p>
          <w:p w14:paraId="14D2A8D1" w14:textId="1E0C3B23" w:rsidR="0023594C" w:rsidRPr="00FF51E4" w:rsidRDefault="008B516E" w:rsidP="004D123D">
            <w:pPr>
              <w:spacing w:before="1" w:line="290" w:lineRule="atLeast"/>
              <w:ind w:left="106" w:right="120"/>
              <w:rPr>
                <w:rFonts w:cstheme="minorHAnsi"/>
              </w:rPr>
            </w:pPr>
            <w:r w:rsidRPr="001D5237">
              <w:rPr>
                <w:rFonts w:cstheme="minorHAnsi"/>
              </w:rPr>
              <w:t>TAA training i</w:t>
            </w:r>
            <w:r w:rsidR="00A2485B" w:rsidRPr="001D5237">
              <w:rPr>
                <w:rFonts w:cstheme="minorHAnsi"/>
              </w:rPr>
              <w:t>ncludes</w:t>
            </w:r>
            <w:r w:rsidR="0023594C" w:rsidRPr="001D5237">
              <w:rPr>
                <w:rFonts w:cstheme="minorHAnsi"/>
              </w:rPr>
              <w:t xml:space="preserve"> O</w:t>
            </w:r>
            <w:r w:rsidR="00A2485B" w:rsidRPr="001D5237">
              <w:rPr>
                <w:rFonts w:cstheme="minorHAnsi"/>
              </w:rPr>
              <w:t>n-The-Job</w:t>
            </w:r>
            <w:r w:rsidR="00096387">
              <w:rPr>
                <w:rFonts w:cstheme="minorHAnsi"/>
              </w:rPr>
              <w:t xml:space="preserve"> training (leading to suitable employment)</w:t>
            </w:r>
            <w:r w:rsidR="0023594C" w:rsidRPr="00FF51E4">
              <w:rPr>
                <w:rFonts w:cstheme="minorHAnsi"/>
              </w:rPr>
              <w:t>, Occupational</w:t>
            </w:r>
            <w:r w:rsidR="00A2485B">
              <w:rPr>
                <w:rFonts w:cstheme="minorHAnsi"/>
              </w:rPr>
              <w:t xml:space="preserve"> or </w:t>
            </w:r>
            <w:r w:rsidR="0023594C" w:rsidRPr="00FF51E4">
              <w:rPr>
                <w:rFonts w:cstheme="minorHAnsi"/>
              </w:rPr>
              <w:t>Classroom</w:t>
            </w:r>
            <w:r w:rsidR="00A2485B">
              <w:rPr>
                <w:rFonts w:cstheme="minorHAnsi"/>
              </w:rPr>
              <w:t xml:space="preserve"> training,</w:t>
            </w:r>
            <w:r w:rsidR="0023594C" w:rsidRPr="00FF51E4">
              <w:rPr>
                <w:rFonts w:cstheme="minorHAnsi"/>
              </w:rPr>
              <w:t xml:space="preserve"> Apprenticeship</w:t>
            </w:r>
            <w:r w:rsidR="00A2485B">
              <w:rPr>
                <w:rFonts w:cstheme="minorHAnsi"/>
              </w:rPr>
              <w:t>s</w:t>
            </w:r>
            <w:r w:rsidR="0023594C" w:rsidRPr="00FF51E4">
              <w:rPr>
                <w:rFonts w:cstheme="minorHAnsi"/>
              </w:rPr>
              <w:t>,</w:t>
            </w:r>
            <w:r w:rsidR="00A2485B">
              <w:rPr>
                <w:rFonts w:cstheme="minorHAnsi"/>
              </w:rPr>
              <w:t xml:space="preserve"> and more.</w:t>
            </w:r>
            <w:r w:rsidR="0023594C" w:rsidRPr="00FF51E4">
              <w:rPr>
                <w:rFonts w:cstheme="minorHAnsi"/>
              </w:rPr>
              <w:t xml:space="preserve"> </w:t>
            </w:r>
            <w:r w:rsidR="001D5237">
              <w:rPr>
                <w:rFonts w:cstheme="minorHAnsi"/>
              </w:rPr>
              <w:t>The s</w:t>
            </w:r>
            <w:r w:rsidR="0023594C" w:rsidRPr="00FF51E4">
              <w:rPr>
                <w:rFonts w:cstheme="minorHAnsi"/>
              </w:rPr>
              <w:t xml:space="preserve">ix criteria for approval of training </w:t>
            </w:r>
            <w:r w:rsidR="00A2485B">
              <w:rPr>
                <w:rFonts w:cstheme="minorHAnsi"/>
              </w:rPr>
              <w:t>must be met and documented in Employ Florida</w:t>
            </w:r>
            <w:r w:rsidR="001D5237">
              <w:rPr>
                <w:rFonts w:cstheme="minorHAnsi"/>
              </w:rPr>
              <w:t xml:space="preserve"> before a training may be approved</w:t>
            </w:r>
            <w:r w:rsidR="00A2485B">
              <w:rPr>
                <w:rFonts w:cstheme="minorHAnsi"/>
              </w:rPr>
              <w:t xml:space="preserve">. </w:t>
            </w:r>
            <w:r w:rsidR="002847A4">
              <w:rPr>
                <w:rFonts w:cstheme="minorHAnsi"/>
              </w:rPr>
              <w:t xml:space="preserve">All training activities must be documented in the participants Individual Employment Plan. </w:t>
            </w:r>
            <w:r w:rsidR="0023594C" w:rsidRPr="00FF51E4">
              <w:rPr>
                <w:rFonts w:cstheme="minorHAnsi"/>
              </w:rPr>
              <w:t xml:space="preserve">  </w:t>
            </w:r>
          </w:p>
        </w:tc>
      </w:tr>
    </w:tbl>
    <w:p w14:paraId="3D1A5980" w14:textId="6370187F" w:rsidR="0023594C" w:rsidRPr="00FF51E4" w:rsidRDefault="0023594C" w:rsidP="0023594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DCA7A8" w14:textId="696ECDE6" w:rsidR="003D6944" w:rsidRPr="00A61683" w:rsidRDefault="001A3FFF" w:rsidP="003D6944">
      <w:pPr>
        <w:spacing w:line="25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594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582BE" wp14:editId="2D7E5F7F">
                <wp:simplePos x="0" y="0"/>
                <wp:positionH relativeFrom="column">
                  <wp:posOffset>933450</wp:posOffset>
                </wp:positionH>
                <wp:positionV relativeFrom="paragraph">
                  <wp:posOffset>7409815</wp:posOffset>
                </wp:positionV>
                <wp:extent cx="5128252" cy="3143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52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10A3C" w14:textId="77777777" w:rsidR="001A3FFF" w:rsidRPr="0023594C" w:rsidRDefault="001A3FFF" w:rsidP="001A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59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Co-Enrollment Job Aid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82BE" id="_x0000_s1027" type="#_x0000_t202" style="position:absolute;margin-left:73.5pt;margin-top:583.45pt;width:403.8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" filled="f" fillcolor="#1c4253" stroked="f" strokecolor="black [0]" strokeweight="2pt">
                <v:textbox inset="2.88pt,2.88pt,2.88pt,2.88pt">
                  <w:txbxContent>
                    <w:p w14:paraId="56C10A3C" w14:textId="77777777" w:rsidR="001A3FFF" w:rsidRPr="0023594C" w:rsidRDefault="001A3FFF" w:rsidP="001A3FF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59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Co-Enrollment Job Aid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944" w:rsidRPr="00A61683" w:rsidSect="003D694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9F62" w14:textId="77777777" w:rsidR="00EC1C47" w:rsidRDefault="00EC1C47">
      <w:pPr>
        <w:spacing w:after="0" w:line="240" w:lineRule="auto"/>
      </w:pPr>
      <w:r>
        <w:separator/>
      </w:r>
    </w:p>
  </w:endnote>
  <w:endnote w:type="continuationSeparator" w:id="0">
    <w:p w14:paraId="2FE874E0" w14:textId="77777777" w:rsidR="00EC1C47" w:rsidRDefault="00E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302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EAA4D" w14:textId="7E25FA2D" w:rsidR="0023594C" w:rsidRDefault="00235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16A02E7B" w14:textId="6B9391D0" w:rsidR="0023594C" w:rsidRDefault="00B570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DDC37" wp14:editId="168FAC0C">
              <wp:simplePos x="0" y="0"/>
              <wp:positionH relativeFrom="column">
                <wp:posOffset>3329940</wp:posOffset>
              </wp:positionH>
              <wp:positionV relativeFrom="paragraph">
                <wp:posOffset>201295</wp:posOffset>
              </wp:positionV>
              <wp:extent cx="4130040" cy="426720"/>
              <wp:effectExtent l="0" t="0" r="381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0040" cy="42672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47446" id="Rectangle 15" o:spid="_x0000_s1026" style="position:absolute;margin-left:262.2pt;margin-top:15.85pt;width:325.2pt;height:3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" fillcolor="#92d05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0953" wp14:editId="3F8F56DA">
              <wp:simplePos x="0" y="0"/>
              <wp:positionH relativeFrom="column">
                <wp:posOffset>-457200</wp:posOffset>
              </wp:positionH>
              <wp:positionV relativeFrom="paragraph">
                <wp:posOffset>208915</wp:posOffset>
              </wp:positionV>
              <wp:extent cx="4130040" cy="426720"/>
              <wp:effectExtent l="0" t="0" r="381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0040" cy="426720"/>
                      </a:xfrm>
                      <a:prstGeom prst="rect">
                        <a:avLst/>
                      </a:prstGeom>
                      <a:solidFill>
                        <a:srgbClr val="043F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AE2180" id="Rectangle 14" o:spid="_x0000_s1026" style="position:absolute;margin-left:-36pt;margin-top:16.45pt;width:325.2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" fillcolor="#043f5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02D1" w14:textId="77777777" w:rsidR="00EC1C47" w:rsidRDefault="00EC1C47">
      <w:pPr>
        <w:spacing w:after="0" w:line="240" w:lineRule="auto"/>
      </w:pPr>
      <w:r>
        <w:separator/>
      </w:r>
    </w:p>
  </w:footnote>
  <w:footnote w:type="continuationSeparator" w:id="0">
    <w:p w14:paraId="1E4CCC80" w14:textId="77777777" w:rsidR="00EC1C47" w:rsidRDefault="00EC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CC"/>
    <w:multiLevelType w:val="hybridMultilevel"/>
    <w:tmpl w:val="EA6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36E7"/>
    <w:multiLevelType w:val="hybridMultilevel"/>
    <w:tmpl w:val="A10AA3A6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68B28E1"/>
    <w:multiLevelType w:val="hybridMultilevel"/>
    <w:tmpl w:val="0DC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224"/>
    <w:multiLevelType w:val="hybridMultilevel"/>
    <w:tmpl w:val="666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134A"/>
    <w:multiLevelType w:val="hybridMultilevel"/>
    <w:tmpl w:val="26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5774"/>
    <w:multiLevelType w:val="hybridMultilevel"/>
    <w:tmpl w:val="88BE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47CC"/>
    <w:multiLevelType w:val="hybridMultilevel"/>
    <w:tmpl w:val="381E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68CC"/>
    <w:multiLevelType w:val="hybridMultilevel"/>
    <w:tmpl w:val="6014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6B66"/>
    <w:multiLevelType w:val="hybridMultilevel"/>
    <w:tmpl w:val="079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0E40"/>
    <w:multiLevelType w:val="hybridMultilevel"/>
    <w:tmpl w:val="AD2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70F5"/>
    <w:multiLevelType w:val="hybridMultilevel"/>
    <w:tmpl w:val="4B3C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69F"/>
    <w:multiLevelType w:val="hybridMultilevel"/>
    <w:tmpl w:val="266EB42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67DE7055"/>
    <w:multiLevelType w:val="hybridMultilevel"/>
    <w:tmpl w:val="916E8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874451"/>
    <w:multiLevelType w:val="hybridMultilevel"/>
    <w:tmpl w:val="53708942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75A0988"/>
    <w:multiLevelType w:val="hybridMultilevel"/>
    <w:tmpl w:val="9176F256"/>
    <w:lvl w:ilvl="0" w:tplc="040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44"/>
    <w:rsid w:val="000101F4"/>
    <w:rsid w:val="00022FAF"/>
    <w:rsid w:val="00051CBA"/>
    <w:rsid w:val="00052696"/>
    <w:rsid w:val="00055958"/>
    <w:rsid w:val="00085CC1"/>
    <w:rsid w:val="00096387"/>
    <w:rsid w:val="000A1DB5"/>
    <w:rsid w:val="000A354A"/>
    <w:rsid w:val="000B28DE"/>
    <w:rsid w:val="000E28A5"/>
    <w:rsid w:val="000F7F8F"/>
    <w:rsid w:val="001201D2"/>
    <w:rsid w:val="0013609D"/>
    <w:rsid w:val="0018113E"/>
    <w:rsid w:val="0019463D"/>
    <w:rsid w:val="001A3FFF"/>
    <w:rsid w:val="001D28B6"/>
    <w:rsid w:val="001D5237"/>
    <w:rsid w:val="0022296F"/>
    <w:rsid w:val="0023594C"/>
    <w:rsid w:val="00242807"/>
    <w:rsid w:val="00247062"/>
    <w:rsid w:val="0025068E"/>
    <w:rsid w:val="00253E0C"/>
    <w:rsid w:val="002615A5"/>
    <w:rsid w:val="002847A4"/>
    <w:rsid w:val="00286B0B"/>
    <w:rsid w:val="00291DF6"/>
    <w:rsid w:val="002A3038"/>
    <w:rsid w:val="002B57CB"/>
    <w:rsid w:val="002C0E0E"/>
    <w:rsid w:val="002C35B9"/>
    <w:rsid w:val="002D3560"/>
    <w:rsid w:val="002F469C"/>
    <w:rsid w:val="00301B82"/>
    <w:rsid w:val="0032100F"/>
    <w:rsid w:val="00344BD0"/>
    <w:rsid w:val="003502C8"/>
    <w:rsid w:val="0036404F"/>
    <w:rsid w:val="003848FB"/>
    <w:rsid w:val="003943B2"/>
    <w:rsid w:val="003946DD"/>
    <w:rsid w:val="003A52C0"/>
    <w:rsid w:val="003C166B"/>
    <w:rsid w:val="003D6944"/>
    <w:rsid w:val="003D6A9C"/>
    <w:rsid w:val="003D777F"/>
    <w:rsid w:val="003F7F6F"/>
    <w:rsid w:val="004014ED"/>
    <w:rsid w:val="00423160"/>
    <w:rsid w:val="00432B8B"/>
    <w:rsid w:val="004632E5"/>
    <w:rsid w:val="00470D0F"/>
    <w:rsid w:val="004957F7"/>
    <w:rsid w:val="004A22DD"/>
    <w:rsid w:val="004A6B29"/>
    <w:rsid w:val="004B07C0"/>
    <w:rsid w:val="004B5D7E"/>
    <w:rsid w:val="004C1CEA"/>
    <w:rsid w:val="004D0242"/>
    <w:rsid w:val="004E3E8D"/>
    <w:rsid w:val="004E4856"/>
    <w:rsid w:val="0051699F"/>
    <w:rsid w:val="005245F9"/>
    <w:rsid w:val="00524792"/>
    <w:rsid w:val="0052666B"/>
    <w:rsid w:val="00536008"/>
    <w:rsid w:val="00544BDC"/>
    <w:rsid w:val="00552B63"/>
    <w:rsid w:val="00566892"/>
    <w:rsid w:val="00584E4A"/>
    <w:rsid w:val="00590D25"/>
    <w:rsid w:val="005B2D81"/>
    <w:rsid w:val="005B41D4"/>
    <w:rsid w:val="005E69E5"/>
    <w:rsid w:val="005F0330"/>
    <w:rsid w:val="00603F2C"/>
    <w:rsid w:val="00613E2D"/>
    <w:rsid w:val="00632996"/>
    <w:rsid w:val="0063617C"/>
    <w:rsid w:val="00640BC0"/>
    <w:rsid w:val="006469CD"/>
    <w:rsid w:val="00662610"/>
    <w:rsid w:val="00701E25"/>
    <w:rsid w:val="007177C8"/>
    <w:rsid w:val="007240BD"/>
    <w:rsid w:val="00725783"/>
    <w:rsid w:val="0073005F"/>
    <w:rsid w:val="007546E3"/>
    <w:rsid w:val="0076763D"/>
    <w:rsid w:val="00771998"/>
    <w:rsid w:val="00773B5D"/>
    <w:rsid w:val="007973B8"/>
    <w:rsid w:val="007A64C4"/>
    <w:rsid w:val="007B2B6F"/>
    <w:rsid w:val="007D2FB2"/>
    <w:rsid w:val="007F4D00"/>
    <w:rsid w:val="007F7B7E"/>
    <w:rsid w:val="00807D92"/>
    <w:rsid w:val="00821C7E"/>
    <w:rsid w:val="00823CA0"/>
    <w:rsid w:val="00824762"/>
    <w:rsid w:val="00825CF8"/>
    <w:rsid w:val="00837665"/>
    <w:rsid w:val="00861B25"/>
    <w:rsid w:val="00861DF7"/>
    <w:rsid w:val="008961FC"/>
    <w:rsid w:val="008A73D3"/>
    <w:rsid w:val="008B516E"/>
    <w:rsid w:val="008C12E4"/>
    <w:rsid w:val="008C24E3"/>
    <w:rsid w:val="008E77C7"/>
    <w:rsid w:val="008F37EB"/>
    <w:rsid w:val="00923DB9"/>
    <w:rsid w:val="00943FF5"/>
    <w:rsid w:val="00951573"/>
    <w:rsid w:val="00961B68"/>
    <w:rsid w:val="0096317F"/>
    <w:rsid w:val="009833A2"/>
    <w:rsid w:val="009A7546"/>
    <w:rsid w:val="009B3CDC"/>
    <w:rsid w:val="009C356A"/>
    <w:rsid w:val="009C3FCF"/>
    <w:rsid w:val="00A1134E"/>
    <w:rsid w:val="00A13452"/>
    <w:rsid w:val="00A13D43"/>
    <w:rsid w:val="00A2485B"/>
    <w:rsid w:val="00A314FB"/>
    <w:rsid w:val="00A53DEC"/>
    <w:rsid w:val="00A60ABF"/>
    <w:rsid w:val="00A61683"/>
    <w:rsid w:val="00A80565"/>
    <w:rsid w:val="00A93507"/>
    <w:rsid w:val="00AA55E9"/>
    <w:rsid w:val="00AC17A9"/>
    <w:rsid w:val="00B12DBA"/>
    <w:rsid w:val="00B217FA"/>
    <w:rsid w:val="00B401CC"/>
    <w:rsid w:val="00B570A7"/>
    <w:rsid w:val="00B6364D"/>
    <w:rsid w:val="00B71C8F"/>
    <w:rsid w:val="00B92E48"/>
    <w:rsid w:val="00BA246F"/>
    <w:rsid w:val="00BB7A3F"/>
    <w:rsid w:val="00BE1714"/>
    <w:rsid w:val="00BE4354"/>
    <w:rsid w:val="00BF3544"/>
    <w:rsid w:val="00C00900"/>
    <w:rsid w:val="00C02F50"/>
    <w:rsid w:val="00C27BCA"/>
    <w:rsid w:val="00C427FA"/>
    <w:rsid w:val="00C43304"/>
    <w:rsid w:val="00C445B3"/>
    <w:rsid w:val="00C4696B"/>
    <w:rsid w:val="00C64F2C"/>
    <w:rsid w:val="00C657B7"/>
    <w:rsid w:val="00C95C2D"/>
    <w:rsid w:val="00CB14B6"/>
    <w:rsid w:val="00CB3728"/>
    <w:rsid w:val="00CD4F5A"/>
    <w:rsid w:val="00CE1ACA"/>
    <w:rsid w:val="00CF6F76"/>
    <w:rsid w:val="00D22F18"/>
    <w:rsid w:val="00D26D5B"/>
    <w:rsid w:val="00D27181"/>
    <w:rsid w:val="00D37666"/>
    <w:rsid w:val="00D421CC"/>
    <w:rsid w:val="00D42E9E"/>
    <w:rsid w:val="00D55CB8"/>
    <w:rsid w:val="00DA1248"/>
    <w:rsid w:val="00DA3D29"/>
    <w:rsid w:val="00DD44B4"/>
    <w:rsid w:val="00DD4BEE"/>
    <w:rsid w:val="00DE6628"/>
    <w:rsid w:val="00DF0127"/>
    <w:rsid w:val="00DF5CB7"/>
    <w:rsid w:val="00DF78DC"/>
    <w:rsid w:val="00E23F15"/>
    <w:rsid w:val="00E55E3F"/>
    <w:rsid w:val="00E613B6"/>
    <w:rsid w:val="00E97891"/>
    <w:rsid w:val="00EB1507"/>
    <w:rsid w:val="00EB19CA"/>
    <w:rsid w:val="00EB5282"/>
    <w:rsid w:val="00EC1C47"/>
    <w:rsid w:val="00ED7E99"/>
    <w:rsid w:val="00F06E5C"/>
    <w:rsid w:val="00F3375E"/>
    <w:rsid w:val="00F3785A"/>
    <w:rsid w:val="00F41A61"/>
    <w:rsid w:val="00F43288"/>
    <w:rsid w:val="00F4431D"/>
    <w:rsid w:val="00F65AC6"/>
    <w:rsid w:val="00F679CE"/>
    <w:rsid w:val="00F76D4F"/>
    <w:rsid w:val="00F81293"/>
    <w:rsid w:val="00F81F9C"/>
    <w:rsid w:val="00FB4360"/>
    <w:rsid w:val="00FB4BF0"/>
    <w:rsid w:val="00FE184E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1FFED"/>
  <w15:chartTrackingRefBased/>
  <w15:docId w15:val="{322127F4-4179-48E7-9E76-B10EBC2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44"/>
  </w:style>
  <w:style w:type="paragraph" w:styleId="Footer">
    <w:name w:val="footer"/>
    <w:basedOn w:val="Normal"/>
    <w:link w:val="FooterChar"/>
    <w:uiPriority w:val="99"/>
    <w:unhideWhenUsed/>
    <w:rsid w:val="003D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44"/>
  </w:style>
  <w:style w:type="paragraph" w:styleId="BalloonText">
    <w:name w:val="Balloon Text"/>
    <w:basedOn w:val="Normal"/>
    <w:link w:val="BalloonTextChar"/>
    <w:uiPriority w:val="99"/>
    <w:semiHidden/>
    <w:unhideWhenUsed/>
    <w:rsid w:val="00DA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C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5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594C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3594C"/>
    <w:pPr>
      <w:widowControl w:val="0"/>
      <w:autoSpaceDE w:val="0"/>
      <w:autoSpaceDN w:val="0"/>
      <w:spacing w:after="0" w:line="240" w:lineRule="auto"/>
      <w:ind w:left="106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text-idx?SID=1b8e9c8df421884a775be24cd2392c9d&amp;node=pt20.3.618&amp;rgn=div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0C74D6DD7C4C86F5D02E664BC1D7" ma:contentTypeVersion="14" ma:contentTypeDescription="Create a new document." ma:contentTypeScope="" ma:versionID="908a94e984bec1a89edeff143039c05c">
  <xsd:schema xmlns:xsd="http://www.w3.org/2001/XMLSchema" xmlns:xs="http://www.w3.org/2001/XMLSchema" xmlns:p="http://schemas.microsoft.com/office/2006/metadata/properties" xmlns:ns1="http://schemas.microsoft.com/sharepoint/v3" xmlns:ns3="253ef7ab-c8d0-4de5-8d3f-a46086fa710c" xmlns:ns4="01d5a234-f7c4-42e6-8740-f15a554ae8bb" targetNamespace="http://schemas.microsoft.com/office/2006/metadata/properties" ma:root="true" ma:fieldsID="4c0f242d86d66f12811a1f08947456fa" ns1:_="" ns3:_="" ns4:_="">
    <xsd:import namespace="http://schemas.microsoft.com/sharepoint/v3"/>
    <xsd:import namespace="253ef7ab-c8d0-4de5-8d3f-a46086fa710c"/>
    <xsd:import namespace="01d5a234-f7c4-42e6-8740-f15a554ae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ef7ab-c8d0-4de5-8d3f-a46086fa7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a234-f7c4-42e6-8740-f15a554a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59AF1-6FB5-4327-839E-B247E6674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20CC7-E3EA-4B53-9337-A26EF6C48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3ef7ab-c8d0-4de5-8d3f-a46086fa710c"/>
    <ds:schemaRef ds:uri="01d5a234-f7c4-42e6-8740-f15a554a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4D651-511C-4123-A763-108123CA62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Booth, Carol</cp:lastModifiedBy>
  <cp:revision>5</cp:revision>
  <cp:lastPrinted>2018-10-05T20:04:00Z</cp:lastPrinted>
  <dcterms:created xsi:type="dcterms:W3CDTF">2021-09-17T20:18:00Z</dcterms:created>
  <dcterms:modified xsi:type="dcterms:W3CDTF">2021-09-17T20:20:00Z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0x01010070580C74D6DD7C4C86F5D02E664BC1D7</vt:lpwstr>
  </property>
</Properties>
</file>