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4F04" w14:textId="77777777" w:rsidR="00972482" w:rsidRPr="00972482" w:rsidRDefault="00972482" w:rsidP="00972482">
      <w:pPr>
        <w:shd w:val="clear" w:color="auto" w:fill="FFFFFF"/>
        <w:spacing w:after="0" w:line="240" w:lineRule="auto"/>
        <w:outlineLvl w:val="1"/>
        <w:rPr>
          <w:rFonts w:ascii="Arial" w:eastAsia="Times New Roman" w:hAnsi="Arial" w:cs="Arial"/>
          <w:b/>
          <w:bCs/>
          <w:color w:val="212529"/>
          <w:sz w:val="38"/>
          <w:szCs w:val="38"/>
        </w:rPr>
      </w:pPr>
      <w:r w:rsidRPr="00972482">
        <w:rPr>
          <w:rFonts w:ascii="Arial" w:eastAsia="Times New Roman" w:hAnsi="Arial" w:cs="Arial"/>
          <w:b/>
          <w:bCs/>
          <w:color w:val="212529"/>
          <w:sz w:val="38"/>
          <w:szCs w:val="38"/>
        </w:rPr>
        <w:t>Massachusetts Co-Enrollment</w:t>
      </w:r>
    </w:p>
    <w:p w14:paraId="023B362C" w14:textId="4613145A" w:rsid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bookmarkStart w:id="0" w:name="_GoBack"/>
      <w:bookmarkEnd w:id="0"/>
    </w:p>
    <w:p w14:paraId="5DA61A04" w14:textId="07B6933D"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 xml:space="preserve">Hi!  This is Massachusetts and we want to share </w:t>
      </w:r>
      <w:proofErr w:type="gramStart"/>
      <w:r w:rsidRPr="00972482">
        <w:rPr>
          <w:rFonts w:ascii="Calibri" w:eastAsia="Times New Roman" w:hAnsi="Calibri" w:cs="Calibri"/>
          <w:color w:val="1B1B1B"/>
          <w:sz w:val="24"/>
          <w:szCs w:val="24"/>
        </w:rPr>
        <w:t>how,</w:t>
      </w:r>
      <w:proofErr w:type="gramEnd"/>
      <w:r w:rsidRPr="00972482">
        <w:rPr>
          <w:rFonts w:ascii="Calibri" w:eastAsia="Times New Roman" w:hAnsi="Calibri" w:cs="Calibri"/>
          <w:color w:val="1B1B1B"/>
          <w:sz w:val="24"/>
          <w:szCs w:val="24"/>
        </w:rPr>
        <w:t xml:space="preserve"> we maintain a 65-78% co-enrollment rate of Trade participants.  TAA participants are co-enrolled with at least one other program (primarily Dislocated Worker). </w:t>
      </w:r>
    </w:p>
    <w:p w14:paraId="4840EB5C"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 xml:space="preserve">Hi!  This is Massachusetts and we want to share </w:t>
      </w:r>
      <w:proofErr w:type="gramStart"/>
      <w:r w:rsidRPr="00972482">
        <w:rPr>
          <w:rFonts w:ascii="Calibri" w:eastAsia="Times New Roman" w:hAnsi="Calibri" w:cs="Calibri"/>
          <w:color w:val="1B1B1B"/>
          <w:sz w:val="24"/>
          <w:szCs w:val="24"/>
        </w:rPr>
        <w:t>how,</w:t>
      </w:r>
      <w:proofErr w:type="gramEnd"/>
      <w:r w:rsidRPr="00972482">
        <w:rPr>
          <w:rFonts w:ascii="Calibri" w:eastAsia="Times New Roman" w:hAnsi="Calibri" w:cs="Calibri"/>
          <w:color w:val="1B1B1B"/>
          <w:sz w:val="24"/>
          <w:szCs w:val="24"/>
        </w:rPr>
        <w:t xml:space="preserve"> we maintain a 65-78% co-enrollment rate of Trade participants.  TAA participants are co-enrolled with at least one other program (primarily Dislocated Worker). </w:t>
      </w:r>
    </w:p>
    <w:p w14:paraId="7D921570"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 </w:t>
      </w:r>
    </w:p>
    <w:p w14:paraId="684D74E7"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 xml:space="preserve">It all has to do with training! In MA, Career Centers portray and function as a One-Stop Career Center.  Staff are cross-trained and partner on </w:t>
      </w:r>
      <w:proofErr w:type="gramStart"/>
      <w:r w:rsidRPr="00972482">
        <w:rPr>
          <w:rFonts w:ascii="Calibri" w:eastAsia="Times New Roman" w:hAnsi="Calibri" w:cs="Calibri"/>
          <w:color w:val="1B1B1B"/>
          <w:sz w:val="24"/>
          <w:szCs w:val="24"/>
        </w:rPr>
        <w:t>a number of</w:t>
      </w:r>
      <w:proofErr w:type="gramEnd"/>
      <w:r w:rsidRPr="00972482">
        <w:rPr>
          <w:rFonts w:ascii="Calibri" w:eastAsia="Times New Roman" w:hAnsi="Calibri" w:cs="Calibri"/>
          <w:color w:val="1B1B1B"/>
          <w:sz w:val="24"/>
          <w:szCs w:val="24"/>
        </w:rPr>
        <w:t xml:space="preserve"> different programs and projects, including Trade.  All staff, Employment Service, WIOA Title I, Trade, required WIOA Partners are co-located and work in tandem to make benefits and services for customer readily available.  There is an inherent willingness to partner for the benefit of the customer.</w:t>
      </w:r>
    </w:p>
    <w:p w14:paraId="7E8AAEA3"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 </w:t>
      </w:r>
    </w:p>
    <w:p w14:paraId="295A928F"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At our Trade program trainings that we conduct we always strongly encourage co-enrollment with other programs.  We explain and give examples of other programs and what they may be able to provide that Trade may not.  We also explain how Trade performance measures are aligned with WIOA and so, who would not want to get credit for more than one program success for serving one customer?</w:t>
      </w:r>
    </w:p>
    <w:p w14:paraId="12B54ECB"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 </w:t>
      </w:r>
    </w:p>
    <w:p w14:paraId="509C893A"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In addition, MA was approved for a merit staffing waiver with the enactment of WIA.  This has allowed for or fostered cross-training, collaboration and coordination of services. </w:t>
      </w:r>
    </w:p>
    <w:p w14:paraId="20495ADA"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 </w:t>
      </w:r>
    </w:p>
    <w:p w14:paraId="392F1C6F" w14:textId="77777777" w:rsidR="00972482" w:rsidRPr="00972482" w:rsidRDefault="00972482" w:rsidP="00972482">
      <w:pPr>
        <w:shd w:val="clear" w:color="auto" w:fill="FFFFFF"/>
        <w:spacing w:after="100" w:afterAutospacing="1" w:line="240" w:lineRule="auto"/>
        <w:rPr>
          <w:rFonts w:ascii="Calibri" w:eastAsia="Times New Roman" w:hAnsi="Calibri" w:cs="Calibri"/>
          <w:color w:val="1B1B1B"/>
          <w:sz w:val="24"/>
          <w:szCs w:val="24"/>
        </w:rPr>
      </w:pPr>
      <w:r w:rsidRPr="00972482">
        <w:rPr>
          <w:rFonts w:ascii="Calibri" w:eastAsia="Times New Roman" w:hAnsi="Calibri" w:cs="Calibri"/>
          <w:color w:val="1B1B1B"/>
          <w:sz w:val="24"/>
          <w:szCs w:val="24"/>
        </w:rPr>
        <w:t>We do not have a policy, yet, but with the new Trade Regulations that will change.</w:t>
      </w:r>
    </w:p>
    <w:p w14:paraId="5F62B3DA" w14:textId="77777777" w:rsidR="00B7221F" w:rsidRDefault="00B7221F"/>
    <w:sectPr w:rsidR="00B7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82"/>
    <w:rsid w:val="00972482"/>
    <w:rsid w:val="00B7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AEE"/>
  <w15:chartTrackingRefBased/>
  <w15:docId w15:val="{F1E2F772-9A4F-4836-8E05-199500C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0907">
      <w:bodyDiv w:val="1"/>
      <w:marLeft w:val="0"/>
      <w:marRight w:val="0"/>
      <w:marTop w:val="0"/>
      <w:marBottom w:val="0"/>
      <w:divBdr>
        <w:top w:val="none" w:sz="0" w:space="0" w:color="auto"/>
        <w:left w:val="none" w:sz="0" w:space="0" w:color="auto"/>
        <w:bottom w:val="none" w:sz="0" w:space="0" w:color="auto"/>
        <w:right w:val="none" w:sz="0" w:space="0" w:color="auto"/>
      </w:divBdr>
      <w:divsChild>
        <w:div w:id="621888531">
          <w:marLeft w:val="0"/>
          <w:marRight w:val="0"/>
          <w:marTop w:val="0"/>
          <w:marBottom w:val="0"/>
          <w:divBdr>
            <w:top w:val="none" w:sz="0" w:space="0" w:color="auto"/>
            <w:left w:val="none" w:sz="0" w:space="0" w:color="auto"/>
            <w:bottom w:val="none" w:sz="0" w:space="0" w:color="auto"/>
            <w:right w:val="none" w:sz="0" w:space="0" w:color="auto"/>
          </w:divBdr>
        </w:div>
        <w:div w:id="701831845">
          <w:marLeft w:val="0"/>
          <w:marRight w:val="0"/>
          <w:marTop w:val="0"/>
          <w:marBottom w:val="0"/>
          <w:divBdr>
            <w:top w:val="none" w:sz="0" w:space="0" w:color="auto"/>
            <w:left w:val="none" w:sz="0" w:space="0" w:color="auto"/>
            <w:bottom w:val="none" w:sz="0" w:space="0" w:color="auto"/>
            <w:right w:val="none" w:sz="0" w:space="0" w:color="auto"/>
          </w:divBdr>
        </w:div>
        <w:div w:id="113298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Katina</dc:creator>
  <cp:keywords/>
  <dc:description/>
  <cp:lastModifiedBy>Williams, Katina</cp:lastModifiedBy>
  <cp:revision>1</cp:revision>
  <dcterms:created xsi:type="dcterms:W3CDTF">2021-09-14T16:24:00Z</dcterms:created>
  <dcterms:modified xsi:type="dcterms:W3CDTF">2021-09-14T16:25:00Z</dcterms:modified>
</cp:coreProperties>
</file>