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F75" w:rsidRPr="00542F75" w:rsidRDefault="00542F75" w:rsidP="00542F75">
      <w:pPr>
        <w:spacing w:after="0" w:line="240" w:lineRule="auto"/>
        <w:rPr>
          <w:sz w:val="10"/>
          <w:szCs w:val="10"/>
        </w:rPr>
      </w:pPr>
    </w:p>
    <w:tbl>
      <w:tblPr>
        <w:tblStyle w:val="TableGrid"/>
        <w:tblW w:w="0" w:type="auto"/>
        <w:tblBorders>
          <w:top w:val="none" w:sz="0" w:space="0" w:color="auto"/>
          <w:left w:val="none" w:sz="0" w:space="0" w:color="auto"/>
          <w:right w:val="none" w:sz="0" w:space="0" w:color="auto"/>
          <w:insideV w:val="none" w:sz="0" w:space="0" w:color="auto"/>
        </w:tblBorders>
        <w:tblLook w:val="04A0"/>
      </w:tblPr>
      <w:tblGrid>
        <w:gridCol w:w="1008"/>
        <w:gridCol w:w="8568"/>
      </w:tblGrid>
      <w:tr w:rsidR="00483B42" w:rsidTr="00483B42">
        <w:tc>
          <w:tcPr>
            <w:tcW w:w="1008" w:type="dxa"/>
            <w:tcBorders>
              <w:top w:val="nil"/>
              <w:bottom w:val="nil"/>
            </w:tcBorders>
          </w:tcPr>
          <w:p w:rsidR="00483B42" w:rsidRPr="00483B42" w:rsidRDefault="00483B42" w:rsidP="00542F75">
            <w:pPr>
              <w:rPr>
                <w:b/>
              </w:rPr>
            </w:pPr>
            <w:r w:rsidRPr="00483B42">
              <w:rPr>
                <w:b/>
              </w:rPr>
              <w:t>Name:</w:t>
            </w:r>
          </w:p>
        </w:tc>
        <w:tc>
          <w:tcPr>
            <w:tcW w:w="8568" w:type="dxa"/>
          </w:tcPr>
          <w:p w:rsidR="00483B42" w:rsidRDefault="00483B42" w:rsidP="00542F75"/>
        </w:tc>
      </w:tr>
    </w:tbl>
    <w:p w:rsidR="00542F75" w:rsidRPr="003B0D82" w:rsidRDefault="00542F75" w:rsidP="00542F75">
      <w:pPr>
        <w:spacing w:after="0" w:line="240" w:lineRule="auto"/>
        <w:rPr>
          <w:sz w:val="16"/>
          <w:szCs w:val="16"/>
        </w:rPr>
      </w:pPr>
    </w:p>
    <w:p w:rsidR="00BC0E8E" w:rsidRPr="003B0D82" w:rsidRDefault="00BC0E8E" w:rsidP="00483B42">
      <w:pPr>
        <w:spacing w:after="0" w:line="240" w:lineRule="auto"/>
        <w:jc w:val="both"/>
        <w:rPr>
          <w:sz w:val="20"/>
          <w:szCs w:val="20"/>
        </w:rPr>
      </w:pPr>
      <w:r w:rsidRPr="00483B42">
        <w:rPr>
          <w:b/>
        </w:rPr>
        <w:t>Instructions:</w:t>
      </w:r>
      <w:r>
        <w:t xml:space="preserve">  </w:t>
      </w:r>
      <w:r w:rsidRPr="003B0D82">
        <w:rPr>
          <w:sz w:val="20"/>
          <w:szCs w:val="20"/>
        </w:rPr>
        <w:t xml:space="preserve">Please review the participant handout. Page 1 provides the statutory charge for the development of the five-year statewide strategic plan. Page 2 provides the vision, goals and objectives of the plan. Pages 3 – 8 provide the proposed strategies for the plan. Please </w:t>
      </w:r>
      <w:r w:rsidRPr="003B0D82">
        <w:rPr>
          <w:b/>
          <w:sz w:val="20"/>
          <w:szCs w:val="20"/>
        </w:rPr>
        <w:t>review</w:t>
      </w:r>
      <w:r w:rsidRPr="003B0D82">
        <w:rPr>
          <w:sz w:val="20"/>
          <w:szCs w:val="20"/>
        </w:rPr>
        <w:t xml:space="preserve"> these strategies. Please identify for us, which ones are most </w:t>
      </w:r>
      <w:r w:rsidRPr="003B0D82">
        <w:rPr>
          <w:b/>
          <w:sz w:val="20"/>
          <w:szCs w:val="20"/>
        </w:rPr>
        <w:t>critical</w:t>
      </w:r>
      <w:r w:rsidRPr="003B0D82">
        <w:rPr>
          <w:sz w:val="20"/>
          <w:szCs w:val="20"/>
        </w:rPr>
        <w:t xml:space="preserve"> from a small and minority business perspective for the state to accomplish in the next five years. Additionally, please let us know if there are </w:t>
      </w:r>
      <w:r w:rsidRPr="003B0D82">
        <w:rPr>
          <w:b/>
          <w:sz w:val="20"/>
          <w:szCs w:val="20"/>
        </w:rPr>
        <w:t>additional</w:t>
      </w:r>
      <w:r w:rsidRPr="003B0D82">
        <w:rPr>
          <w:sz w:val="20"/>
          <w:szCs w:val="20"/>
        </w:rPr>
        <w:t xml:space="preserve"> strategies that we should consider for the state to do (or stop doing) that would best help small and minority businesses in Florida over the next five years. Please come to the advisory council meeting on the 4</w:t>
      </w:r>
      <w:r w:rsidRPr="003B0D82">
        <w:rPr>
          <w:sz w:val="20"/>
          <w:szCs w:val="20"/>
          <w:vertAlign w:val="superscript"/>
        </w:rPr>
        <w:t>th</w:t>
      </w:r>
      <w:r w:rsidRPr="003B0D82">
        <w:rPr>
          <w:sz w:val="20"/>
          <w:szCs w:val="20"/>
        </w:rPr>
        <w:t xml:space="preserve"> with your responses so that we may have the opportunity to hear from you during the Stakeholder Commentary.</w:t>
      </w:r>
      <w:r w:rsidR="00483B42" w:rsidRPr="003B0D82">
        <w:rPr>
          <w:sz w:val="20"/>
          <w:szCs w:val="20"/>
        </w:rPr>
        <w:t xml:space="preserve">  This form uses a table that will grow in size should you require additional space to provide your answers.  After the conference call we ask that you email your comments to </w:t>
      </w:r>
      <w:r w:rsidR="00483B42" w:rsidRPr="003B0D82">
        <w:rPr>
          <w:b/>
          <w:i/>
          <w:sz w:val="20"/>
          <w:szCs w:val="20"/>
        </w:rPr>
        <w:t>Stephanie.Gibbons@deo.myflorida.com</w:t>
      </w:r>
      <w:r w:rsidR="00483B42" w:rsidRPr="003B0D82">
        <w:rPr>
          <w:sz w:val="20"/>
          <w:szCs w:val="20"/>
        </w:rPr>
        <w:t xml:space="preserve"> or fax them to </w:t>
      </w:r>
      <w:r w:rsidR="00483B42" w:rsidRPr="003B0D82">
        <w:rPr>
          <w:b/>
          <w:i/>
          <w:sz w:val="20"/>
          <w:szCs w:val="20"/>
        </w:rPr>
        <w:t>850-414-1734</w:t>
      </w:r>
      <w:r w:rsidR="00483B42" w:rsidRPr="003B0D82">
        <w:rPr>
          <w:sz w:val="20"/>
          <w:szCs w:val="20"/>
        </w:rPr>
        <w:t>.</w:t>
      </w:r>
      <w:r w:rsidR="000D5E4C">
        <w:rPr>
          <w:sz w:val="20"/>
          <w:szCs w:val="20"/>
        </w:rPr>
        <w:t xml:space="preserve"> Thank you for your assistance with the important endeavor to plan for Florida’s economic future. Stephanie’s telephone number is 850-717-8967.</w:t>
      </w:r>
    </w:p>
    <w:p w:rsidR="00BC0E8E" w:rsidRPr="003B0D82" w:rsidRDefault="00BC0E8E" w:rsidP="00542F75">
      <w:pPr>
        <w:spacing w:after="0" w:line="240" w:lineRule="auto"/>
        <w:rPr>
          <w:sz w:val="16"/>
          <w:szCs w:val="16"/>
        </w:rPr>
      </w:pPr>
    </w:p>
    <w:tbl>
      <w:tblPr>
        <w:tblStyle w:val="TableGrid"/>
        <w:tblW w:w="0" w:type="auto"/>
        <w:tblLook w:val="04A0"/>
      </w:tblPr>
      <w:tblGrid>
        <w:gridCol w:w="1482"/>
        <w:gridCol w:w="4047"/>
        <w:gridCol w:w="4047"/>
      </w:tblGrid>
      <w:tr w:rsidR="00542F75" w:rsidRPr="003B0D82" w:rsidTr="003B0D82">
        <w:tc>
          <w:tcPr>
            <w:tcW w:w="1482" w:type="dxa"/>
            <w:vAlign w:val="center"/>
          </w:tcPr>
          <w:p w:rsidR="00542F75" w:rsidRPr="003B0D82" w:rsidRDefault="00542F75" w:rsidP="009C620E">
            <w:pPr>
              <w:jc w:val="center"/>
              <w:rPr>
                <w:b/>
                <w:sz w:val="20"/>
                <w:szCs w:val="20"/>
              </w:rPr>
            </w:pPr>
            <w:r w:rsidRPr="003B0D82">
              <w:rPr>
                <w:b/>
                <w:sz w:val="20"/>
                <w:szCs w:val="20"/>
              </w:rPr>
              <w:t>Pillar</w:t>
            </w:r>
          </w:p>
        </w:tc>
        <w:tc>
          <w:tcPr>
            <w:tcW w:w="4047" w:type="dxa"/>
            <w:vAlign w:val="center"/>
          </w:tcPr>
          <w:p w:rsidR="00542F75" w:rsidRPr="003B0D82" w:rsidRDefault="00542F75" w:rsidP="009C620E">
            <w:pPr>
              <w:jc w:val="center"/>
              <w:rPr>
                <w:b/>
                <w:sz w:val="20"/>
                <w:szCs w:val="20"/>
              </w:rPr>
            </w:pPr>
            <w:r w:rsidRPr="003B0D82">
              <w:rPr>
                <w:b/>
                <w:sz w:val="20"/>
                <w:szCs w:val="20"/>
              </w:rPr>
              <w:t>Which strategies are most critical for the state to accomplish?</w:t>
            </w:r>
          </w:p>
        </w:tc>
        <w:tc>
          <w:tcPr>
            <w:tcW w:w="4047" w:type="dxa"/>
            <w:vAlign w:val="center"/>
          </w:tcPr>
          <w:p w:rsidR="00542F75" w:rsidRPr="003B0D82" w:rsidRDefault="00542F75" w:rsidP="009C620E">
            <w:pPr>
              <w:jc w:val="center"/>
              <w:rPr>
                <w:b/>
                <w:sz w:val="20"/>
                <w:szCs w:val="20"/>
              </w:rPr>
            </w:pPr>
            <w:r w:rsidRPr="003B0D82">
              <w:rPr>
                <w:b/>
                <w:sz w:val="20"/>
                <w:szCs w:val="20"/>
              </w:rPr>
              <w:t xml:space="preserve">What is missing? Provide strategies that are important for the state to </w:t>
            </w:r>
            <w:r w:rsidR="009C620E" w:rsidRPr="003B0D82">
              <w:rPr>
                <w:b/>
                <w:sz w:val="20"/>
                <w:szCs w:val="20"/>
              </w:rPr>
              <w:t>do</w:t>
            </w:r>
            <w:r w:rsidRPr="003B0D82">
              <w:rPr>
                <w:b/>
                <w:sz w:val="20"/>
                <w:szCs w:val="20"/>
              </w:rPr>
              <w:t>.</w:t>
            </w:r>
          </w:p>
        </w:tc>
      </w:tr>
      <w:tr w:rsidR="00542F75" w:rsidTr="003B0D82">
        <w:trPr>
          <w:trHeight w:val="1296"/>
        </w:trPr>
        <w:tc>
          <w:tcPr>
            <w:tcW w:w="1482" w:type="dxa"/>
          </w:tcPr>
          <w:p w:rsidR="00542F75" w:rsidRPr="003B0D82" w:rsidRDefault="00F95DE5">
            <w:pPr>
              <w:rPr>
                <w:b/>
                <w:sz w:val="20"/>
                <w:szCs w:val="20"/>
              </w:rPr>
            </w:pPr>
            <w:r w:rsidRPr="003B0D82">
              <w:rPr>
                <w:b/>
                <w:sz w:val="20"/>
                <w:szCs w:val="20"/>
              </w:rPr>
              <w:t>Talent Supply and Education</w:t>
            </w:r>
          </w:p>
          <w:p w:rsidR="00F95DE5" w:rsidRPr="003B0D82" w:rsidRDefault="00F95DE5">
            <w:pPr>
              <w:rPr>
                <w:b/>
                <w:sz w:val="20"/>
                <w:szCs w:val="20"/>
              </w:rPr>
            </w:pPr>
          </w:p>
          <w:p w:rsidR="00F95DE5" w:rsidRPr="003B0D82" w:rsidRDefault="00F95DE5">
            <w:pPr>
              <w:rPr>
                <w:b/>
                <w:sz w:val="20"/>
                <w:szCs w:val="20"/>
              </w:rPr>
            </w:pPr>
            <w:r w:rsidRPr="003B0D82">
              <w:rPr>
                <w:b/>
                <w:sz w:val="20"/>
                <w:szCs w:val="20"/>
              </w:rPr>
              <w:t xml:space="preserve">Page </w:t>
            </w:r>
            <w:r w:rsidR="009C620E" w:rsidRPr="003B0D82">
              <w:rPr>
                <w:b/>
                <w:sz w:val="20"/>
                <w:szCs w:val="20"/>
              </w:rPr>
              <w:t>3</w:t>
            </w:r>
          </w:p>
        </w:tc>
        <w:tc>
          <w:tcPr>
            <w:tcW w:w="4047" w:type="dxa"/>
          </w:tcPr>
          <w:p w:rsidR="00542F75" w:rsidRDefault="00542F75"/>
        </w:tc>
        <w:tc>
          <w:tcPr>
            <w:tcW w:w="4047" w:type="dxa"/>
          </w:tcPr>
          <w:p w:rsidR="00542F75" w:rsidRDefault="00542F75"/>
        </w:tc>
      </w:tr>
      <w:tr w:rsidR="00542F75" w:rsidTr="003B0D82">
        <w:trPr>
          <w:trHeight w:val="1296"/>
        </w:trPr>
        <w:tc>
          <w:tcPr>
            <w:tcW w:w="1482" w:type="dxa"/>
          </w:tcPr>
          <w:p w:rsidR="00542F75" w:rsidRPr="003B0D82" w:rsidRDefault="00F95DE5">
            <w:pPr>
              <w:rPr>
                <w:b/>
                <w:sz w:val="20"/>
                <w:szCs w:val="20"/>
              </w:rPr>
            </w:pPr>
            <w:r w:rsidRPr="003B0D82">
              <w:rPr>
                <w:b/>
                <w:sz w:val="20"/>
                <w:szCs w:val="20"/>
              </w:rPr>
              <w:t>Innovation and Economic Development</w:t>
            </w:r>
          </w:p>
          <w:p w:rsidR="00F95DE5" w:rsidRPr="003B0D82" w:rsidRDefault="00F95DE5">
            <w:pPr>
              <w:rPr>
                <w:b/>
                <w:sz w:val="20"/>
                <w:szCs w:val="20"/>
              </w:rPr>
            </w:pPr>
          </w:p>
          <w:p w:rsidR="00F95DE5" w:rsidRPr="003B0D82" w:rsidRDefault="00F95DE5">
            <w:pPr>
              <w:rPr>
                <w:b/>
                <w:sz w:val="20"/>
                <w:szCs w:val="20"/>
              </w:rPr>
            </w:pPr>
            <w:r w:rsidRPr="003B0D82">
              <w:rPr>
                <w:b/>
                <w:sz w:val="20"/>
                <w:szCs w:val="20"/>
              </w:rPr>
              <w:t xml:space="preserve">Page </w:t>
            </w:r>
            <w:r w:rsidR="009C620E" w:rsidRPr="003B0D82">
              <w:rPr>
                <w:b/>
                <w:sz w:val="20"/>
                <w:szCs w:val="20"/>
              </w:rPr>
              <w:t>4</w:t>
            </w:r>
          </w:p>
        </w:tc>
        <w:tc>
          <w:tcPr>
            <w:tcW w:w="4047" w:type="dxa"/>
          </w:tcPr>
          <w:p w:rsidR="00542F75" w:rsidRDefault="00542F75"/>
        </w:tc>
        <w:tc>
          <w:tcPr>
            <w:tcW w:w="4047" w:type="dxa"/>
          </w:tcPr>
          <w:p w:rsidR="00542F75" w:rsidRDefault="00542F75"/>
        </w:tc>
      </w:tr>
      <w:tr w:rsidR="00542F75" w:rsidTr="003B0D82">
        <w:trPr>
          <w:trHeight w:val="1296"/>
        </w:trPr>
        <w:tc>
          <w:tcPr>
            <w:tcW w:w="1482" w:type="dxa"/>
          </w:tcPr>
          <w:p w:rsidR="00542F75" w:rsidRPr="003B0D82" w:rsidRDefault="00F95DE5">
            <w:pPr>
              <w:rPr>
                <w:b/>
                <w:sz w:val="20"/>
                <w:szCs w:val="20"/>
              </w:rPr>
            </w:pPr>
            <w:r w:rsidRPr="003B0D82">
              <w:rPr>
                <w:b/>
                <w:sz w:val="20"/>
                <w:szCs w:val="20"/>
              </w:rPr>
              <w:t>Infrastructure and Growth Leadership</w:t>
            </w:r>
          </w:p>
          <w:p w:rsidR="00F95DE5" w:rsidRPr="003B0D82" w:rsidRDefault="00F95DE5">
            <w:pPr>
              <w:rPr>
                <w:b/>
                <w:sz w:val="20"/>
                <w:szCs w:val="20"/>
              </w:rPr>
            </w:pPr>
          </w:p>
          <w:p w:rsidR="00F95DE5" w:rsidRPr="003B0D82" w:rsidRDefault="00F95DE5">
            <w:pPr>
              <w:rPr>
                <w:b/>
                <w:sz w:val="20"/>
                <w:szCs w:val="20"/>
              </w:rPr>
            </w:pPr>
            <w:r w:rsidRPr="003B0D82">
              <w:rPr>
                <w:b/>
                <w:sz w:val="20"/>
                <w:szCs w:val="20"/>
              </w:rPr>
              <w:t xml:space="preserve">Page </w:t>
            </w:r>
            <w:r w:rsidR="009C620E" w:rsidRPr="003B0D82">
              <w:rPr>
                <w:b/>
                <w:sz w:val="20"/>
                <w:szCs w:val="20"/>
              </w:rPr>
              <w:t>5</w:t>
            </w:r>
          </w:p>
        </w:tc>
        <w:tc>
          <w:tcPr>
            <w:tcW w:w="4047" w:type="dxa"/>
          </w:tcPr>
          <w:p w:rsidR="00542F75" w:rsidRDefault="00542F75"/>
        </w:tc>
        <w:tc>
          <w:tcPr>
            <w:tcW w:w="4047" w:type="dxa"/>
          </w:tcPr>
          <w:p w:rsidR="00542F75" w:rsidRDefault="00542F75"/>
        </w:tc>
      </w:tr>
      <w:tr w:rsidR="00542F75" w:rsidTr="003B0D82">
        <w:trPr>
          <w:trHeight w:val="1296"/>
        </w:trPr>
        <w:tc>
          <w:tcPr>
            <w:tcW w:w="1482" w:type="dxa"/>
          </w:tcPr>
          <w:p w:rsidR="00542F75" w:rsidRPr="003B0D82" w:rsidRDefault="00F95DE5">
            <w:pPr>
              <w:rPr>
                <w:b/>
                <w:sz w:val="20"/>
                <w:szCs w:val="20"/>
              </w:rPr>
            </w:pPr>
            <w:r w:rsidRPr="003B0D82">
              <w:rPr>
                <w:b/>
                <w:sz w:val="20"/>
                <w:szCs w:val="20"/>
              </w:rPr>
              <w:t>Business Climate and Competiveness</w:t>
            </w:r>
          </w:p>
          <w:p w:rsidR="00F95DE5" w:rsidRPr="003B0D82" w:rsidRDefault="00F95DE5">
            <w:pPr>
              <w:rPr>
                <w:b/>
                <w:sz w:val="20"/>
                <w:szCs w:val="20"/>
              </w:rPr>
            </w:pPr>
          </w:p>
          <w:p w:rsidR="00F95DE5" w:rsidRPr="003B0D82" w:rsidRDefault="00F95DE5">
            <w:pPr>
              <w:rPr>
                <w:b/>
                <w:sz w:val="20"/>
                <w:szCs w:val="20"/>
              </w:rPr>
            </w:pPr>
            <w:r w:rsidRPr="003B0D82">
              <w:rPr>
                <w:b/>
                <w:sz w:val="20"/>
                <w:szCs w:val="20"/>
              </w:rPr>
              <w:t xml:space="preserve">Page </w:t>
            </w:r>
            <w:r w:rsidR="009C620E" w:rsidRPr="003B0D82">
              <w:rPr>
                <w:b/>
                <w:sz w:val="20"/>
                <w:szCs w:val="20"/>
              </w:rPr>
              <w:t>6</w:t>
            </w:r>
          </w:p>
        </w:tc>
        <w:tc>
          <w:tcPr>
            <w:tcW w:w="4047" w:type="dxa"/>
          </w:tcPr>
          <w:p w:rsidR="00542F75" w:rsidRDefault="00542F75"/>
        </w:tc>
        <w:tc>
          <w:tcPr>
            <w:tcW w:w="4047" w:type="dxa"/>
          </w:tcPr>
          <w:p w:rsidR="00542F75" w:rsidRDefault="00542F75"/>
        </w:tc>
      </w:tr>
      <w:tr w:rsidR="00542F75" w:rsidTr="003B0D82">
        <w:trPr>
          <w:trHeight w:val="1296"/>
        </w:trPr>
        <w:tc>
          <w:tcPr>
            <w:tcW w:w="1482" w:type="dxa"/>
          </w:tcPr>
          <w:p w:rsidR="00542F75" w:rsidRPr="003B0D82" w:rsidRDefault="00F95DE5">
            <w:pPr>
              <w:rPr>
                <w:b/>
                <w:sz w:val="20"/>
                <w:szCs w:val="20"/>
              </w:rPr>
            </w:pPr>
            <w:r w:rsidRPr="003B0D82">
              <w:rPr>
                <w:b/>
                <w:sz w:val="20"/>
                <w:szCs w:val="20"/>
              </w:rPr>
              <w:t>Civic and Governance Systems</w:t>
            </w:r>
          </w:p>
          <w:p w:rsidR="00F95DE5" w:rsidRPr="003B0D82" w:rsidRDefault="00F95DE5">
            <w:pPr>
              <w:rPr>
                <w:b/>
                <w:sz w:val="20"/>
                <w:szCs w:val="20"/>
              </w:rPr>
            </w:pPr>
          </w:p>
          <w:p w:rsidR="00F95DE5" w:rsidRPr="003B0D82" w:rsidRDefault="00F95DE5">
            <w:pPr>
              <w:rPr>
                <w:b/>
                <w:sz w:val="20"/>
                <w:szCs w:val="20"/>
              </w:rPr>
            </w:pPr>
            <w:r w:rsidRPr="003B0D82">
              <w:rPr>
                <w:b/>
                <w:sz w:val="20"/>
                <w:szCs w:val="20"/>
              </w:rPr>
              <w:t xml:space="preserve">Page </w:t>
            </w:r>
            <w:r w:rsidR="009C620E" w:rsidRPr="003B0D82">
              <w:rPr>
                <w:b/>
                <w:sz w:val="20"/>
                <w:szCs w:val="20"/>
              </w:rPr>
              <w:t>7</w:t>
            </w:r>
          </w:p>
        </w:tc>
        <w:tc>
          <w:tcPr>
            <w:tcW w:w="4047" w:type="dxa"/>
          </w:tcPr>
          <w:p w:rsidR="00542F75" w:rsidRDefault="00542F75"/>
        </w:tc>
        <w:tc>
          <w:tcPr>
            <w:tcW w:w="4047" w:type="dxa"/>
          </w:tcPr>
          <w:p w:rsidR="00542F75" w:rsidRDefault="00542F75"/>
        </w:tc>
      </w:tr>
      <w:tr w:rsidR="00542F75" w:rsidTr="003B0D82">
        <w:trPr>
          <w:trHeight w:val="1296"/>
        </w:trPr>
        <w:tc>
          <w:tcPr>
            <w:tcW w:w="1482" w:type="dxa"/>
          </w:tcPr>
          <w:p w:rsidR="00542F75" w:rsidRPr="003B0D82" w:rsidRDefault="00F95DE5">
            <w:pPr>
              <w:rPr>
                <w:b/>
                <w:sz w:val="20"/>
                <w:szCs w:val="20"/>
              </w:rPr>
            </w:pPr>
            <w:r w:rsidRPr="003B0D82">
              <w:rPr>
                <w:b/>
                <w:sz w:val="20"/>
                <w:szCs w:val="20"/>
              </w:rPr>
              <w:t>Quality of Life and Quality Places</w:t>
            </w:r>
          </w:p>
          <w:p w:rsidR="00F95DE5" w:rsidRPr="003B0D82" w:rsidRDefault="00F95DE5">
            <w:pPr>
              <w:rPr>
                <w:b/>
                <w:sz w:val="20"/>
                <w:szCs w:val="20"/>
              </w:rPr>
            </w:pPr>
          </w:p>
          <w:p w:rsidR="00F95DE5" w:rsidRPr="003B0D82" w:rsidRDefault="00F95DE5">
            <w:pPr>
              <w:rPr>
                <w:b/>
                <w:sz w:val="20"/>
                <w:szCs w:val="20"/>
              </w:rPr>
            </w:pPr>
            <w:r w:rsidRPr="003B0D82">
              <w:rPr>
                <w:b/>
                <w:sz w:val="20"/>
                <w:szCs w:val="20"/>
              </w:rPr>
              <w:t xml:space="preserve">Page </w:t>
            </w:r>
            <w:r w:rsidR="009C620E" w:rsidRPr="003B0D82">
              <w:rPr>
                <w:b/>
                <w:sz w:val="20"/>
                <w:szCs w:val="20"/>
              </w:rPr>
              <w:t>8</w:t>
            </w:r>
          </w:p>
        </w:tc>
        <w:tc>
          <w:tcPr>
            <w:tcW w:w="4047" w:type="dxa"/>
          </w:tcPr>
          <w:p w:rsidR="00542F75" w:rsidRDefault="00542F75"/>
        </w:tc>
        <w:tc>
          <w:tcPr>
            <w:tcW w:w="4047" w:type="dxa"/>
          </w:tcPr>
          <w:p w:rsidR="00542F75" w:rsidRDefault="00542F75"/>
        </w:tc>
      </w:tr>
    </w:tbl>
    <w:p w:rsidR="001F3B2E" w:rsidRPr="00BC0E8E" w:rsidRDefault="001F3B2E">
      <w:pPr>
        <w:rPr>
          <w:sz w:val="24"/>
          <w:szCs w:val="24"/>
        </w:rPr>
      </w:pPr>
    </w:p>
    <w:sectPr w:rsidR="001F3B2E" w:rsidRPr="00BC0E8E" w:rsidSect="001F3B2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F75" w:rsidRDefault="00542F75" w:rsidP="00542F75">
      <w:pPr>
        <w:spacing w:after="0" w:line="240" w:lineRule="auto"/>
      </w:pPr>
      <w:r>
        <w:separator/>
      </w:r>
    </w:p>
  </w:endnote>
  <w:endnote w:type="continuationSeparator" w:id="0">
    <w:p w:rsidR="00542F75" w:rsidRDefault="00542F75" w:rsidP="00542F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F75" w:rsidRDefault="00542F75" w:rsidP="00542F75">
      <w:pPr>
        <w:spacing w:after="0" w:line="240" w:lineRule="auto"/>
      </w:pPr>
      <w:r>
        <w:separator/>
      </w:r>
    </w:p>
  </w:footnote>
  <w:footnote w:type="continuationSeparator" w:id="0">
    <w:p w:rsidR="00542F75" w:rsidRDefault="00542F75" w:rsidP="00542F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F75" w:rsidRDefault="00542F75" w:rsidP="00542F75">
    <w:pPr>
      <w:pStyle w:val="NoSpacing"/>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2049" type="#_x0000_t202" style="position:absolute;margin-left:106.9pt;margin-top:-.1pt;width:371.25pt;height:59.85pt;z-index:251660288;v-text-anchor:middle" fillcolor="#9bbb59 [3206]" strokecolor="#f2f2f2 [3041]" strokeweight="3pt">
          <v:shadow on="t" type="perspective" color="#4e6128 [1606]" opacity=".5" offset="1pt" offset2="-1pt"/>
          <v:textbox style="mso-next-textbox:#_x0000_s2049">
            <w:txbxContent>
              <w:p w:rsidR="00542F75" w:rsidRPr="00542F75" w:rsidRDefault="00542F75" w:rsidP="00542F75">
                <w:pPr>
                  <w:pStyle w:val="NoSpacing"/>
                  <w:jc w:val="center"/>
                  <w:rPr>
                    <w:b/>
                    <w:color w:val="FFFFFF" w:themeColor="background1"/>
                    <w:sz w:val="24"/>
                    <w:szCs w:val="24"/>
                  </w:rPr>
                </w:pPr>
                <w:r w:rsidRPr="00542F75">
                  <w:rPr>
                    <w:b/>
                    <w:color w:val="FFFFFF" w:themeColor="background1"/>
                    <w:sz w:val="24"/>
                    <w:szCs w:val="24"/>
                  </w:rPr>
                  <w:t>Florida Advisory Council on Small and Minority Business Development – Stakeholder Commentary</w:t>
                </w:r>
              </w:p>
              <w:p w:rsidR="00542F75" w:rsidRPr="00542F75" w:rsidRDefault="00542F75" w:rsidP="00542F75">
                <w:pPr>
                  <w:pStyle w:val="NoSpacing"/>
                  <w:jc w:val="center"/>
                  <w:rPr>
                    <w:color w:val="FFFFFF" w:themeColor="background1"/>
                    <w:sz w:val="20"/>
                    <w:szCs w:val="20"/>
                  </w:rPr>
                </w:pPr>
                <w:r w:rsidRPr="00542F75">
                  <w:rPr>
                    <w:color w:val="FFFFFF" w:themeColor="background1"/>
                    <w:sz w:val="20"/>
                    <w:szCs w:val="20"/>
                  </w:rPr>
                  <w:t>Developing Florida’s 5-Year Strategic Direction</w:t>
                </w:r>
              </w:p>
            </w:txbxContent>
          </v:textbox>
        </v:shape>
      </w:pict>
    </w:r>
  </w:p>
  <w:p w:rsidR="00542F75" w:rsidRDefault="00542F75" w:rsidP="00542F75">
    <w:pPr>
      <w:pStyle w:val="NoSpacing"/>
      <w:rPr>
        <w:rFonts w:ascii="Times New Roman" w:hAnsi="Times New Roman" w:cs="Times New Roman"/>
      </w:rPr>
    </w:pPr>
    <w:r>
      <w:rPr>
        <w:rFonts w:ascii="Times New Roman" w:hAnsi="Times New Roman" w:cs="Times New Roman"/>
        <w:noProof/>
      </w:rPr>
      <w:drawing>
        <wp:inline distT="0" distB="0" distL="0" distR="0">
          <wp:extent cx="859724" cy="512177"/>
          <wp:effectExtent l="19050" t="0" r="0" b="0"/>
          <wp:docPr id="8" name="Picture 1" descr="DEO_Logo_Stacked_CMYK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O_Logo_Stacked_CMYKtest.JPG"/>
                  <pic:cNvPicPr/>
                </pic:nvPicPr>
                <pic:blipFill>
                  <a:blip r:embed="rId1" cstate="print"/>
                  <a:stretch>
                    <a:fillRect/>
                  </a:stretch>
                </pic:blipFill>
                <pic:spPr>
                  <a:xfrm>
                    <a:off x="0" y="0"/>
                    <a:ext cx="859603" cy="512105"/>
                  </a:xfrm>
                  <a:prstGeom prst="rect">
                    <a:avLst/>
                  </a:prstGeom>
                </pic:spPr>
              </pic:pic>
            </a:graphicData>
          </a:graphic>
        </wp:inline>
      </w:drawing>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42F75" w:rsidRPr="00716443" w:rsidRDefault="00542F75" w:rsidP="00542F75">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42F75" w:rsidRDefault="00542F75" w:rsidP="00542F75">
    <w:pPr>
      <w:pStyle w:val="Header"/>
      <w:jc w:val="center"/>
      <w:rPr>
        <w:rFonts w:ascii="Times New Roman" w:hAnsi="Times New Roman" w:cs="Times New Roman"/>
        <w:b/>
        <w:sz w:val="24"/>
        <w:szCs w:val="24"/>
      </w:rPr>
    </w:pPr>
    <w:r w:rsidRPr="00542F75">
      <w:rPr>
        <w:rFonts w:ascii="Times New Roman" w:hAnsi="Times New Roman" w:cs="Times New Roman"/>
        <w:b/>
        <w:sz w:val="24"/>
        <w:szCs w:val="24"/>
      </w:rPr>
      <w:t>Stakeholder Commentary Participant Worksheet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542F75"/>
    <w:rsid w:val="000D5E4C"/>
    <w:rsid w:val="001F3B2E"/>
    <w:rsid w:val="003B0D82"/>
    <w:rsid w:val="00483B42"/>
    <w:rsid w:val="00542F75"/>
    <w:rsid w:val="009C620E"/>
    <w:rsid w:val="00BC0E8E"/>
    <w:rsid w:val="00F95D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B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F75"/>
  </w:style>
  <w:style w:type="paragraph" w:styleId="Footer">
    <w:name w:val="footer"/>
    <w:basedOn w:val="Normal"/>
    <w:link w:val="FooterChar"/>
    <w:uiPriority w:val="99"/>
    <w:semiHidden/>
    <w:unhideWhenUsed/>
    <w:rsid w:val="00542F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2F75"/>
  </w:style>
  <w:style w:type="paragraph" w:styleId="BalloonText">
    <w:name w:val="Balloon Text"/>
    <w:basedOn w:val="Normal"/>
    <w:link w:val="BalloonTextChar"/>
    <w:uiPriority w:val="99"/>
    <w:semiHidden/>
    <w:unhideWhenUsed/>
    <w:rsid w:val="00542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F75"/>
    <w:rPr>
      <w:rFonts w:ascii="Tahoma" w:hAnsi="Tahoma" w:cs="Tahoma"/>
      <w:sz w:val="16"/>
      <w:szCs w:val="16"/>
    </w:rPr>
  </w:style>
  <w:style w:type="paragraph" w:styleId="NoSpacing">
    <w:name w:val="No Spacing"/>
    <w:uiPriority w:val="1"/>
    <w:qFormat/>
    <w:rsid w:val="00542F75"/>
    <w:pPr>
      <w:spacing w:after="0" w:line="240" w:lineRule="auto"/>
    </w:pPr>
  </w:style>
  <w:style w:type="table" w:styleId="TableGrid">
    <w:name w:val="Table Grid"/>
    <w:basedOn w:val="TableNormal"/>
    <w:uiPriority w:val="59"/>
    <w:rsid w:val="00542F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83B4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245</Words>
  <Characters>1400</Characters>
  <Application>Microsoft Office Word</Application>
  <DocSecurity>0</DocSecurity>
  <Lines>11</Lines>
  <Paragraphs>3</Paragraphs>
  <ScaleCrop>false</ScaleCrop>
  <Company> </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cp:lastPrinted>2012-03-22T21:18:00Z</cp:lastPrinted>
  <dcterms:created xsi:type="dcterms:W3CDTF">2012-03-22T20:55:00Z</dcterms:created>
  <dcterms:modified xsi:type="dcterms:W3CDTF">2012-03-22T21:20:00Z</dcterms:modified>
</cp:coreProperties>
</file>